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1B" w:rsidRPr="00355499" w:rsidRDefault="00BA781B" w:rsidP="005D0527">
      <w:pPr>
        <w:ind w:right="9"/>
        <w:rPr>
          <w:rFonts w:cs="Arial"/>
          <w:b/>
          <w:sz w:val="21"/>
          <w:szCs w:val="21"/>
        </w:rPr>
      </w:pPr>
      <w:bookmarkStart w:id="0" w:name="_GoBack"/>
      <w:bookmarkEnd w:id="0"/>
      <w:r w:rsidRPr="00355499">
        <w:rPr>
          <w:rFonts w:cs="Arial"/>
          <w:b/>
          <w:sz w:val="21"/>
          <w:szCs w:val="21"/>
        </w:rPr>
        <w:t xml:space="preserve">Keine Verkürzung der Verjährungsfrist von 5 Jahren </w:t>
      </w:r>
      <w:r w:rsidR="002575C3" w:rsidRPr="00355499">
        <w:rPr>
          <w:rFonts w:cs="Arial"/>
          <w:b/>
          <w:sz w:val="21"/>
          <w:szCs w:val="21"/>
        </w:rPr>
        <w:t>für Mängelansprüche des Käufers bei Bauteilen in ABG des Lieferanten möglich</w:t>
      </w:r>
      <w:r w:rsidRPr="00355499">
        <w:rPr>
          <w:rFonts w:cs="Arial"/>
          <w:b/>
          <w:sz w:val="21"/>
          <w:szCs w:val="21"/>
        </w:rPr>
        <w:t xml:space="preserve"> </w:t>
      </w:r>
    </w:p>
    <w:p w:rsidR="00BA781B" w:rsidRPr="00355499" w:rsidRDefault="00BA781B" w:rsidP="005D0527">
      <w:pPr>
        <w:ind w:right="9"/>
        <w:rPr>
          <w:rFonts w:cs="Arial"/>
          <w:sz w:val="21"/>
          <w:szCs w:val="21"/>
        </w:rPr>
      </w:pPr>
    </w:p>
    <w:p w:rsidR="00214A29" w:rsidRPr="00355499" w:rsidRDefault="00214A29" w:rsidP="005D0527">
      <w:pPr>
        <w:ind w:right="9"/>
        <w:rPr>
          <w:rFonts w:cs="Arial"/>
          <w:b/>
          <w:sz w:val="21"/>
          <w:szCs w:val="21"/>
        </w:rPr>
      </w:pPr>
      <w:r w:rsidRPr="00355499">
        <w:rPr>
          <w:rFonts w:cs="Arial"/>
          <w:b/>
          <w:sz w:val="21"/>
          <w:szCs w:val="21"/>
        </w:rPr>
        <w:t>Das Problem:</w:t>
      </w:r>
    </w:p>
    <w:p w:rsidR="00214A29" w:rsidRPr="00355499" w:rsidRDefault="00214A29" w:rsidP="005D0527">
      <w:pPr>
        <w:ind w:right="9"/>
        <w:rPr>
          <w:rFonts w:cs="Arial"/>
          <w:sz w:val="21"/>
          <w:szCs w:val="21"/>
        </w:rPr>
      </w:pPr>
    </w:p>
    <w:p w:rsidR="004771F2" w:rsidRPr="00355499" w:rsidRDefault="004771F2" w:rsidP="005D0527">
      <w:pPr>
        <w:ind w:right="9"/>
        <w:rPr>
          <w:rFonts w:cs="Arial"/>
          <w:sz w:val="21"/>
          <w:szCs w:val="21"/>
        </w:rPr>
      </w:pPr>
      <w:r w:rsidRPr="00355499">
        <w:rPr>
          <w:rFonts w:cs="Arial"/>
          <w:sz w:val="21"/>
          <w:szCs w:val="21"/>
        </w:rPr>
        <w:t>In letzter Zeit häufen sich wieder Meldungen von Innungsfachbetrieben, dass sowohl Hersteller als auch Handel immer noch versuchen, die gesetzlich vorgegebenen Verjährungsfristen hinsichtlich der Mängelrechte nicht einzuhalten resp. zu verkürzen.</w:t>
      </w:r>
    </w:p>
    <w:p w:rsidR="004771F2" w:rsidRPr="00355499" w:rsidRDefault="004771F2" w:rsidP="005D0527">
      <w:pPr>
        <w:ind w:right="9"/>
        <w:rPr>
          <w:rFonts w:cs="Arial"/>
          <w:sz w:val="21"/>
          <w:szCs w:val="21"/>
        </w:rPr>
      </w:pPr>
    </w:p>
    <w:p w:rsidR="00BA781B" w:rsidRPr="00355499" w:rsidRDefault="00341555" w:rsidP="005D0527">
      <w:pPr>
        <w:ind w:right="9"/>
        <w:rPr>
          <w:rFonts w:cs="Arial"/>
          <w:sz w:val="21"/>
          <w:szCs w:val="21"/>
        </w:rPr>
      </w:pPr>
      <w:r w:rsidRPr="00355499">
        <w:rPr>
          <w:rFonts w:cs="Arial"/>
          <w:sz w:val="21"/>
          <w:szCs w:val="21"/>
        </w:rPr>
        <w:t xml:space="preserve">Nach § 438 </w:t>
      </w:r>
      <w:r w:rsidR="00BA781B" w:rsidRPr="00355499">
        <w:rPr>
          <w:rFonts w:cs="Arial"/>
          <w:sz w:val="21"/>
          <w:szCs w:val="21"/>
        </w:rPr>
        <w:t>Abs. 1 Nr. 2</w:t>
      </w:r>
      <w:r w:rsidR="002575C3" w:rsidRPr="00355499">
        <w:rPr>
          <w:rFonts w:cs="Arial"/>
          <w:sz w:val="21"/>
          <w:szCs w:val="21"/>
        </w:rPr>
        <w:t xml:space="preserve"> b</w:t>
      </w:r>
      <w:r w:rsidR="00BA781B" w:rsidRPr="00355499">
        <w:rPr>
          <w:rFonts w:cs="Arial"/>
          <w:sz w:val="21"/>
          <w:szCs w:val="21"/>
        </w:rPr>
        <w:t xml:space="preserve"> BGB verjähren Ansprüche bei einem Kaufvertrag in 5 Jahren bei allen Sachen, die entsprechend ihrer üblichen Verwendungsweise für ein Bauwerk verwendet werden und dessen Mangelhaftigkeit verursacht haben. Nach § 438 Abs. 2 BGB beginnt die Verjährung in diesem Fall mit der Ablieferung der Sache.</w:t>
      </w:r>
    </w:p>
    <w:p w:rsidR="00BA781B" w:rsidRPr="00355499" w:rsidRDefault="00BA781B" w:rsidP="005D0527">
      <w:pPr>
        <w:ind w:right="9"/>
        <w:rPr>
          <w:rFonts w:cs="Arial"/>
          <w:sz w:val="21"/>
          <w:szCs w:val="21"/>
        </w:rPr>
      </w:pPr>
    </w:p>
    <w:p w:rsidR="00BA781B" w:rsidRPr="00355499" w:rsidRDefault="00DB4150" w:rsidP="005D0527">
      <w:pPr>
        <w:ind w:right="9"/>
        <w:rPr>
          <w:rFonts w:cs="Arial"/>
          <w:sz w:val="21"/>
          <w:szCs w:val="21"/>
        </w:rPr>
      </w:pPr>
      <w:r w:rsidRPr="00355499">
        <w:rPr>
          <w:rFonts w:cs="Arial"/>
          <w:sz w:val="21"/>
          <w:szCs w:val="21"/>
        </w:rPr>
        <w:t xml:space="preserve">Viele </w:t>
      </w:r>
      <w:r w:rsidR="00BA781B" w:rsidRPr="00355499">
        <w:rPr>
          <w:rFonts w:cs="Arial"/>
          <w:sz w:val="21"/>
          <w:szCs w:val="21"/>
        </w:rPr>
        <w:t xml:space="preserve">Hersteller </w:t>
      </w:r>
      <w:r w:rsidRPr="00355499">
        <w:rPr>
          <w:rFonts w:cs="Arial"/>
          <w:sz w:val="21"/>
          <w:szCs w:val="21"/>
        </w:rPr>
        <w:t xml:space="preserve">bzw. Händler versuchen diese </w:t>
      </w:r>
      <w:r w:rsidR="008C4CD9" w:rsidRPr="00355499">
        <w:rPr>
          <w:rFonts w:cs="Arial"/>
          <w:sz w:val="21"/>
          <w:szCs w:val="21"/>
        </w:rPr>
        <w:t>fünf</w:t>
      </w:r>
      <w:r w:rsidRPr="00355499">
        <w:rPr>
          <w:rFonts w:cs="Arial"/>
          <w:sz w:val="21"/>
          <w:szCs w:val="21"/>
        </w:rPr>
        <w:t>jährige Verjährungsfrist in ihren A</w:t>
      </w:r>
      <w:r w:rsidR="00BA781B" w:rsidRPr="00355499">
        <w:rPr>
          <w:rFonts w:cs="Arial"/>
          <w:sz w:val="21"/>
          <w:szCs w:val="21"/>
        </w:rPr>
        <w:t xml:space="preserve">llgemeinen Geschäftsbedienungen </w:t>
      </w:r>
      <w:r w:rsidRPr="00355499">
        <w:rPr>
          <w:rFonts w:cs="Arial"/>
          <w:sz w:val="21"/>
          <w:szCs w:val="21"/>
        </w:rPr>
        <w:t>zu verkürzen. Dies</w:t>
      </w:r>
      <w:r w:rsidR="00214A29" w:rsidRPr="00355499">
        <w:rPr>
          <w:rFonts w:cs="Arial"/>
          <w:sz w:val="21"/>
          <w:szCs w:val="21"/>
        </w:rPr>
        <w:t xml:space="preserve"> </w:t>
      </w:r>
      <w:r w:rsidRPr="00355499">
        <w:rPr>
          <w:rFonts w:cs="Arial"/>
          <w:sz w:val="21"/>
          <w:szCs w:val="21"/>
        </w:rPr>
        <w:t xml:space="preserve">ist gem. § 309 Nr. 8 b) ff) BGB </w:t>
      </w:r>
      <w:r w:rsidR="00214A29" w:rsidRPr="00355499">
        <w:rPr>
          <w:rFonts w:cs="Arial"/>
          <w:sz w:val="21"/>
          <w:szCs w:val="21"/>
        </w:rPr>
        <w:t xml:space="preserve">jedoch </w:t>
      </w:r>
      <w:r w:rsidRPr="00355499">
        <w:rPr>
          <w:rFonts w:cs="Arial"/>
          <w:sz w:val="21"/>
          <w:szCs w:val="21"/>
        </w:rPr>
        <w:t>nicht möglich!</w:t>
      </w:r>
    </w:p>
    <w:p w:rsidR="00214A29" w:rsidRPr="00355499" w:rsidRDefault="00214A29" w:rsidP="005D0527">
      <w:pPr>
        <w:ind w:right="9"/>
        <w:rPr>
          <w:rFonts w:cs="Arial"/>
          <w:sz w:val="21"/>
          <w:szCs w:val="21"/>
        </w:rPr>
      </w:pPr>
    </w:p>
    <w:p w:rsidR="00214A29" w:rsidRPr="00355499" w:rsidRDefault="00214A29" w:rsidP="005D0527">
      <w:pPr>
        <w:ind w:right="9"/>
        <w:rPr>
          <w:rFonts w:cs="Arial"/>
          <w:b/>
          <w:sz w:val="21"/>
          <w:szCs w:val="21"/>
        </w:rPr>
      </w:pPr>
      <w:r w:rsidRPr="00355499">
        <w:rPr>
          <w:rFonts w:cs="Arial"/>
          <w:b/>
          <w:sz w:val="21"/>
          <w:szCs w:val="21"/>
        </w:rPr>
        <w:t>Wegweisendes Urteil des LG Köln:</w:t>
      </w:r>
    </w:p>
    <w:p w:rsidR="00214A29" w:rsidRPr="00355499" w:rsidRDefault="00214A29" w:rsidP="005D0527">
      <w:pPr>
        <w:ind w:right="9"/>
        <w:rPr>
          <w:rFonts w:cs="Arial"/>
          <w:sz w:val="21"/>
          <w:szCs w:val="21"/>
        </w:rPr>
      </w:pPr>
    </w:p>
    <w:p w:rsidR="00BA781B" w:rsidRPr="00355499" w:rsidRDefault="00214A29" w:rsidP="005D0527">
      <w:pPr>
        <w:ind w:right="9"/>
        <w:rPr>
          <w:rFonts w:cs="Arial"/>
          <w:iCs/>
          <w:sz w:val="21"/>
          <w:szCs w:val="21"/>
        </w:rPr>
      </w:pPr>
      <w:r w:rsidRPr="00355499">
        <w:rPr>
          <w:rFonts w:cs="Arial"/>
          <w:sz w:val="21"/>
          <w:szCs w:val="21"/>
        </w:rPr>
        <w:t xml:space="preserve">Das </w:t>
      </w:r>
      <w:r w:rsidR="00BA781B" w:rsidRPr="00355499">
        <w:rPr>
          <w:rFonts w:cs="Arial"/>
          <w:iCs/>
          <w:sz w:val="21"/>
          <w:szCs w:val="21"/>
        </w:rPr>
        <w:t xml:space="preserve">LG Köln </w:t>
      </w:r>
      <w:r w:rsidRPr="00355499">
        <w:rPr>
          <w:rFonts w:cs="Arial"/>
          <w:iCs/>
          <w:sz w:val="21"/>
          <w:szCs w:val="21"/>
        </w:rPr>
        <w:t xml:space="preserve">hat </w:t>
      </w:r>
      <w:r w:rsidR="00DB4150" w:rsidRPr="00355499">
        <w:rPr>
          <w:rFonts w:cs="Arial"/>
          <w:iCs/>
          <w:sz w:val="21"/>
          <w:szCs w:val="21"/>
        </w:rPr>
        <w:t xml:space="preserve">schon </w:t>
      </w:r>
      <w:r w:rsidR="00BA781B" w:rsidRPr="00355499">
        <w:rPr>
          <w:rFonts w:cs="Arial"/>
          <w:iCs/>
          <w:sz w:val="21"/>
          <w:szCs w:val="21"/>
        </w:rPr>
        <w:t xml:space="preserve">mit Urteil vom 07.02.2007 – Az.:91 O 87/06 </w:t>
      </w:r>
      <w:r w:rsidR="00DB4150" w:rsidRPr="00355499">
        <w:rPr>
          <w:rFonts w:cs="Arial"/>
          <w:iCs/>
          <w:sz w:val="21"/>
          <w:szCs w:val="21"/>
        </w:rPr>
        <w:t>entscheiden:</w:t>
      </w:r>
    </w:p>
    <w:p w:rsidR="00BA781B" w:rsidRPr="00355499" w:rsidRDefault="00BA781B" w:rsidP="005D0527">
      <w:pPr>
        <w:spacing w:before="100" w:beforeAutospacing="1" w:after="100" w:afterAutospacing="1" w:line="320" w:lineRule="atLeast"/>
        <w:ind w:left="266" w:right="9" w:hanging="266"/>
        <w:rPr>
          <w:rFonts w:cs="Arial"/>
          <w:sz w:val="21"/>
          <w:szCs w:val="21"/>
        </w:rPr>
      </w:pPr>
      <w:r w:rsidRPr="00355499">
        <w:rPr>
          <w:rFonts w:cs="Arial"/>
          <w:sz w:val="21"/>
          <w:szCs w:val="21"/>
        </w:rPr>
        <w:t>1.</w:t>
      </w:r>
      <w:r w:rsidR="00DB4150" w:rsidRPr="00355499">
        <w:rPr>
          <w:rFonts w:cs="Arial"/>
          <w:sz w:val="21"/>
          <w:szCs w:val="21"/>
        </w:rPr>
        <w:tab/>
      </w:r>
      <w:r w:rsidRPr="00355499">
        <w:rPr>
          <w:rFonts w:cs="Arial"/>
          <w:sz w:val="21"/>
          <w:szCs w:val="21"/>
        </w:rPr>
        <w:t>Beim Kauf von Bauteilen und Komponenten (hier: Schraubenverdichter) für eine in ein Gebäude zu installierende Klimaanlage verjähren Mängelansprüche des Käufers in fünf Jahren.</w:t>
      </w:r>
    </w:p>
    <w:p w:rsidR="00BA781B" w:rsidRPr="00355499" w:rsidRDefault="00DB4150" w:rsidP="005D0527">
      <w:pPr>
        <w:spacing w:before="100" w:beforeAutospacing="1" w:after="100" w:afterAutospacing="1" w:line="320" w:lineRule="atLeast"/>
        <w:ind w:left="266" w:right="9" w:hanging="266"/>
        <w:rPr>
          <w:rFonts w:cs="Arial"/>
          <w:sz w:val="21"/>
          <w:szCs w:val="21"/>
        </w:rPr>
      </w:pPr>
      <w:r w:rsidRPr="00355499">
        <w:rPr>
          <w:rFonts w:cs="Arial"/>
          <w:sz w:val="21"/>
          <w:szCs w:val="21"/>
        </w:rPr>
        <w:t>2.</w:t>
      </w:r>
      <w:r w:rsidRPr="00355499">
        <w:rPr>
          <w:rFonts w:cs="Arial"/>
          <w:sz w:val="21"/>
          <w:szCs w:val="21"/>
        </w:rPr>
        <w:tab/>
      </w:r>
      <w:r w:rsidR="00BA781B" w:rsidRPr="00355499">
        <w:rPr>
          <w:rFonts w:cs="Arial"/>
          <w:sz w:val="21"/>
          <w:szCs w:val="21"/>
        </w:rPr>
        <w:t xml:space="preserve">Die fünfjährige Verjährungsfrist für Mängelansprüche des Käufers von Bauteilen kann auch im unternehmerischen Geschäftsverkehr durch Allgemeine Geschäftsbedingungen des Lieferanten nicht verkürzt werden. </w:t>
      </w:r>
    </w:p>
    <w:p w:rsidR="00DB4150" w:rsidRPr="00355499" w:rsidRDefault="00DB4150" w:rsidP="005D0527">
      <w:pPr>
        <w:ind w:right="9"/>
        <w:rPr>
          <w:rFonts w:cs="Arial"/>
          <w:iCs/>
          <w:sz w:val="21"/>
          <w:szCs w:val="21"/>
        </w:rPr>
      </w:pPr>
      <w:r w:rsidRPr="00355499">
        <w:rPr>
          <w:rFonts w:cs="Arial"/>
          <w:iCs/>
          <w:sz w:val="21"/>
          <w:szCs w:val="21"/>
        </w:rPr>
        <w:t>Dabei lag dem Ganzen folgender Sachverhalt zu Grunde:</w:t>
      </w:r>
    </w:p>
    <w:p w:rsidR="00214A29" w:rsidRPr="00355499" w:rsidRDefault="00214A29" w:rsidP="005D0527">
      <w:pPr>
        <w:ind w:right="9"/>
        <w:rPr>
          <w:rFonts w:cs="Arial"/>
          <w:sz w:val="21"/>
          <w:szCs w:val="21"/>
        </w:rPr>
      </w:pPr>
    </w:p>
    <w:p w:rsidR="00214A29" w:rsidRPr="00355499" w:rsidRDefault="002575C3" w:rsidP="005D0527">
      <w:pPr>
        <w:ind w:right="9"/>
        <w:rPr>
          <w:rFonts w:cs="Arial"/>
          <w:sz w:val="21"/>
          <w:szCs w:val="21"/>
        </w:rPr>
      </w:pPr>
      <w:r w:rsidRPr="00355499">
        <w:rPr>
          <w:rFonts w:cs="Arial"/>
          <w:sz w:val="21"/>
          <w:szCs w:val="21"/>
        </w:rPr>
        <w:t>Ein Klimaanlagenbauer kauft beim Hersteller und Lieferanten zwei Schraubenverdichter, die er im Rahmen der Errichtung einer Klimaanlage einbaut.</w:t>
      </w:r>
    </w:p>
    <w:p w:rsidR="00214A29" w:rsidRPr="00355499" w:rsidRDefault="00214A29" w:rsidP="005D0527">
      <w:pPr>
        <w:ind w:right="9"/>
        <w:rPr>
          <w:rFonts w:cs="Arial"/>
          <w:sz w:val="21"/>
          <w:szCs w:val="21"/>
        </w:rPr>
      </w:pPr>
    </w:p>
    <w:p w:rsidR="00BA781B" w:rsidRPr="00355499" w:rsidRDefault="002575C3" w:rsidP="005D0527">
      <w:pPr>
        <w:ind w:right="9"/>
        <w:rPr>
          <w:rFonts w:cs="Arial"/>
          <w:sz w:val="21"/>
          <w:szCs w:val="21"/>
        </w:rPr>
      </w:pPr>
      <w:r w:rsidRPr="00355499">
        <w:rPr>
          <w:rFonts w:cs="Arial"/>
          <w:sz w:val="21"/>
          <w:szCs w:val="21"/>
        </w:rPr>
        <w:t xml:space="preserve">Der Lieferant hat in seinen Lieferbedingungen stehen: </w:t>
      </w:r>
      <w:r w:rsidRPr="00355499">
        <w:rPr>
          <w:rFonts w:cs="Arial"/>
          <w:i/>
          <w:sz w:val="21"/>
          <w:szCs w:val="21"/>
        </w:rPr>
        <w:t xml:space="preserve">„Die Gewährleistungsfrist beträgt </w:t>
      </w:r>
      <w:r w:rsidR="00214A29" w:rsidRPr="00355499">
        <w:rPr>
          <w:rFonts w:cs="Arial"/>
          <w:i/>
          <w:sz w:val="21"/>
          <w:szCs w:val="21"/>
        </w:rPr>
        <w:t>12 Monate nach Ablieferung der g</w:t>
      </w:r>
      <w:r w:rsidRPr="00355499">
        <w:rPr>
          <w:rFonts w:cs="Arial"/>
          <w:i/>
          <w:sz w:val="21"/>
          <w:szCs w:val="21"/>
        </w:rPr>
        <w:t>elieferten Gegenstände“</w:t>
      </w:r>
      <w:r w:rsidRPr="00355499">
        <w:rPr>
          <w:rFonts w:cs="Arial"/>
          <w:sz w:val="21"/>
          <w:szCs w:val="21"/>
        </w:rPr>
        <w:t>.</w:t>
      </w:r>
    </w:p>
    <w:p w:rsidR="00214A29" w:rsidRPr="00355499" w:rsidRDefault="00214A29" w:rsidP="005D0527">
      <w:pPr>
        <w:ind w:right="9"/>
        <w:rPr>
          <w:rFonts w:cs="Arial"/>
          <w:sz w:val="21"/>
          <w:szCs w:val="21"/>
        </w:rPr>
      </w:pPr>
    </w:p>
    <w:p w:rsidR="002575C3" w:rsidRPr="00355499" w:rsidRDefault="002575C3" w:rsidP="005D0527">
      <w:pPr>
        <w:ind w:right="9"/>
        <w:rPr>
          <w:rFonts w:cs="Arial"/>
          <w:sz w:val="21"/>
          <w:szCs w:val="21"/>
        </w:rPr>
      </w:pPr>
      <w:r w:rsidRPr="00355499">
        <w:rPr>
          <w:rFonts w:cs="Arial"/>
          <w:sz w:val="21"/>
          <w:szCs w:val="21"/>
        </w:rPr>
        <w:t xml:space="preserve">Nach 2 ½ Jahren zeigen sich Mängel an einem der beiden Schraubenverdichter. </w:t>
      </w:r>
      <w:r w:rsidR="00DB4150" w:rsidRPr="00355499">
        <w:rPr>
          <w:rFonts w:cs="Arial"/>
          <w:sz w:val="21"/>
          <w:szCs w:val="21"/>
        </w:rPr>
        <w:t>D</w:t>
      </w:r>
      <w:r w:rsidRPr="00355499">
        <w:rPr>
          <w:rFonts w:cs="Arial"/>
          <w:sz w:val="21"/>
          <w:szCs w:val="21"/>
        </w:rPr>
        <w:t xml:space="preserve">er Lieferant lehnt unter Hinweis auf seine Lieferbedingungen eine Nachlieferung ab und beruft sich unter Hinweis auf seine AGB auf </w:t>
      </w:r>
      <w:r w:rsidR="00DB4150" w:rsidRPr="00355499">
        <w:rPr>
          <w:rFonts w:cs="Arial"/>
          <w:sz w:val="21"/>
          <w:szCs w:val="21"/>
        </w:rPr>
        <w:t xml:space="preserve">die </w:t>
      </w:r>
      <w:r w:rsidRPr="00355499">
        <w:rPr>
          <w:rFonts w:cs="Arial"/>
          <w:sz w:val="21"/>
          <w:szCs w:val="21"/>
        </w:rPr>
        <w:t>Verjährung.</w:t>
      </w:r>
    </w:p>
    <w:p w:rsidR="002575C3" w:rsidRPr="00355499" w:rsidRDefault="002575C3" w:rsidP="005D0527">
      <w:pPr>
        <w:ind w:right="9"/>
        <w:rPr>
          <w:rFonts w:cs="Arial"/>
          <w:sz w:val="21"/>
          <w:szCs w:val="21"/>
        </w:rPr>
      </w:pPr>
    </w:p>
    <w:p w:rsidR="00214A29" w:rsidRPr="00355499" w:rsidRDefault="002575C3" w:rsidP="005D0527">
      <w:pPr>
        <w:ind w:right="9"/>
        <w:rPr>
          <w:rFonts w:cs="Arial"/>
          <w:sz w:val="21"/>
          <w:szCs w:val="21"/>
        </w:rPr>
      </w:pPr>
      <w:r w:rsidRPr="00355499">
        <w:rPr>
          <w:rFonts w:cs="Arial"/>
          <w:sz w:val="21"/>
          <w:szCs w:val="21"/>
        </w:rPr>
        <w:t>Das LG Köln verweist auf den eingangs zitierten § 438 Abs. 1 Nr. 2 b BGB und verpflichtet den Lieferanten zur Nachlieferung.</w:t>
      </w:r>
    </w:p>
    <w:p w:rsidR="00214A29" w:rsidRPr="00355499" w:rsidRDefault="00214A29" w:rsidP="005D0527">
      <w:pPr>
        <w:ind w:right="9"/>
        <w:rPr>
          <w:rFonts w:cs="Arial"/>
          <w:sz w:val="21"/>
          <w:szCs w:val="21"/>
        </w:rPr>
      </w:pPr>
    </w:p>
    <w:p w:rsidR="005A102A" w:rsidRPr="00355499" w:rsidRDefault="005A102A" w:rsidP="005D0527">
      <w:pPr>
        <w:ind w:right="9"/>
        <w:rPr>
          <w:rFonts w:cs="Arial"/>
          <w:sz w:val="21"/>
          <w:szCs w:val="21"/>
        </w:rPr>
      </w:pPr>
      <w:r w:rsidRPr="00355499">
        <w:rPr>
          <w:rFonts w:cs="Arial"/>
          <w:sz w:val="21"/>
          <w:szCs w:val="21"/>
        </w:rPr>
        <w:t xml:space="preserve">Nach § 438 Abs. 1 </w:t>
      </w:r>
      <w:r w:rsidR="008C4CD9" w:rsidRPr="00355499">
        <w:rPr>
          <w:rFonts w:cs="Arial"/>
          <w:sz w:val="21"/>
          <w:szCs w:val="21"/>
        </w:rPr>
        <w:t xml:space="preserve">Nr. </w:t>
      </w:r>
      <w:r w:rsidRPr="00355499">
        <w:rPr>
          <w:rFonts w:cs="Arial"/>
          <w:sz w:val="21"/>
          <w:szCs w:val="21"/>
        </w:rPr>
        <w:t>2 BGB beträgt die Gewährleistungsfrist für "</w:t>
      </w:r>
      <w:r w:rsidR="008C4CD9" w:rsidRPr="00355499">
        <w:rPr>
          <w:rFonts w:cs="Arial"/>
          <w:sz w:val="21"/>
          <w:szCs w:val="21"/>
        </w:rPr>
        <w:t xml:space="preserve">(…) </w:t>
      </w:r>
      <w:r w:rsidRPr="00355499">
        <w:rPr>
          <w:rFonts w:cs="Arial"/>
          <w:sz w:val="21"/>
          <w:szCs w:val="21"/>
        </w:rPr>
        <w:t>eine Sache, die entsprechend ihrer üblichen Verwendungsweise für ein Bauwerk verwendet worden ist und dessen Mangelhaftigkeit verursacht hat</w:t>
      </w:r>
      <w:r w:rsidR="008C4CD9" w:rsidRPr="00355499">
        <w:rPr>
          <w:rFonts w:cs="Arial"/>
          <w:sz w:val="21"/>
          <w:szCs w:val="21"/>
        </w:rPr>
        <w:t xml:space="preserve"> (</w:t>
      </w:r>
      <w:r w:rsidRPr="00355499">
        <w:rPr>
          <w:rFonts w:cs="Arial"/>
          <w:sz w:val="21"/>
          <w:szCs w:val="21"/>
        </w:rPr>
        <w:t>…</w:t>
      </w:r>
      <w:r w:rsidR="008C4CD9" w:rsidRPr="00355499">
        <w:rPr>
          <w:rFonts w:cs="Arial"/>
          <w:sz w:val="21"/>
          <w:szCs w:val="21"/>
        </w:rPr>
        <w:t>)</w:t>
      </w:r>
      <w:r w:rsidRPr="00355499">
        <w:rPr>
          <w:rFonts w:cs="Arial"/>
          <w:sz w:val="21"/>
          <w:szCs w:val="21"/>
        </w:rPr>
        <w:t>“ fünf Jahre. Bauteile, die in eine neu hergestellte Klimaanlage eingebaut worden sind, fallen unter diese Bestimmung. Diese gesetzliche Gewährleistungsfrist kann nicht durch Allgemeine Geschäftsbedingungen des Lieferanten verkürzt werden.</w:t>
      </w:r>
    </w:p>
    <w:p w:rsidR="00214A29" w:rsidRPr="00355499" w:rsidRDefault="00214A29" w:rsidP="005D0527">
      <w:pPr>
        <w:ind w:right="9"/>
        <w:rPr>
          <w:rFonts w:cs="Arial"/>
          <w:sz w:val="21"/>
          <w:szCs w:val="21"/>
        </w:rPr>
      </w:pPr>
    </w:p>
    <w:p w:rsidR="005A102A" w:rsidRPr="00355499" w:rsidRDefault="005A102A" w:rsidP="005D0527">
      <w:pPr>
        <w:shd w:val="clear" w:color="auto" w:fill="FFFFFF"/>
        <w:ind w:right="9"/>
        <w:rPr>
          <w:rFonts w:cs="Arial"/>
          <w:sz w:val="21"/>
          <w:szCs w:val="21"/>
        </w:rPr>
      </w:pPr>
      <w:r w:rsidRPr="00355499">
        <w:rPr>
          <w:rFonts w:cs="Arial"/>
          <w:sz w:val="21"/>
          <w:szCs w:val="21"/>
        </w:rPr>
        <w:t>Bauteile und Komponenten, die entsprechend ihrer üblichen Verwendungsweise für ein Bauwerk verwendet werden, unterliegen zwingend der fünfjährigen Gewährleistungsfrist des § 438 Abs. 1 Nr. 2 b BGB. Bei der Installation einer Klimaanlage in einem Gebäude handelt es sich um Arbeiten an einem Bauwerk. Die hierzu verwendeten Bauteile und Komponenten unterliegen s</w:t>
      </w:r>
      <w:r w:rsidR="008C4CD9" w:rsidRPr="00355499">
        <w:rPr>
          <w:rFonts w:cs="Arial"/>
          <w:sz w:val="21"/>
          <w:szCs w:val="21"/>
        </w:rPr>
        <w:t>o</w:t>
      </w:r>
      <w:r w:rsidRPr="00355499">
        <w:rPr>
          <w:rFonts w:cs="Arial"/>
          <w:sz w:val="21"/>
          <w:szCs w:val="21"/>
        </w:rPr>
        <w:t>mit ebenfalls der fünfjährigen Gewährleistungsfrist.</w:t>
      </w:r>
    </w:p>
    <w:p w:rsidR="00214A29" w:rsidRPr="00355499" w:rsidRDefault="00214A29" w:rsidP="005D0527">
      <w:pPr>
        <w:shd w:val="clear" w:color="auto" w:fill="FFFFFF"/>
        <w:ind w:right="9"/>
        <w:rPr>
          <w:rFonts w:cs="Arial"/>
          <w:sz w:val="21"/>
          <w:szCs w:val="21"/>
        </w:rPr>
      </w:pPr>
    </w:p>
    <w:p w:rsidR="00214A29" w:rsidRPr="00355499" w:rsidRDefault="00214A29" w:rsidP="005D0527">
      <w:pPr>
        <w:shd w:val="clear" w:color="auto" w:fill="FFFFFF"/>
        <w:ind w:right="9"/>
        <w:rPr>
          <w:rFonts w:cs="Arial"/>
          <w:b/>
          <w:sz w:val="21"/>
          <w:szCs w:val="21"/>
        </w:rPr>
      </w:pPr>
      <w:r w:rsidRPr="00355499">
        <w:rPr>
          <w:rFonts w:cs="Arial"/>
          <w:b/>
          <w:sz w:val="21"/>
          <w:szCs w:val="21"/>
        </w:rPr>
        <w:t>Neuere Rechtsprechung bestätigt die Rechtsauffassung</w:t>
      </w:r>
      <w:r w:rsidR="00626F47" w:rsidRPr="00355499">
        <w:rPr>
          <w:rFonts w:cs="Arial"/>
          <w:b/>
          <w:sz w:val="21"/>
          <w:szCs w:val="21"/>
        </w:rPr>
        <w:t>, die auch der F</w:t>
      </w:r>
      <w:r w:rsidRPr="00355499">
        <w:rPr>
          <w:rFonts w:cs="Arial"/>
          <w:b/>
          <w:sz w:val="21"/>
          <w:szCs w:val="21"/>
        </w:rPr>
        <w:t>achverband</w:t>
      </w:r>
      <w:r w:rsidR="00626F47" w:rsidRPr="00355499">
        <w:rPr>
          <w:rFonts w:cs="Arial"/>
          <w:b/>
          <w:sz w:val="21"/>
          <w:szCs w:val="21"/>
        </w:rPr>
        <w:t xml:space="preserve"> </w:t>
      </w:r>
      <w:r w:rsidRPr="00355499">
        <w:rPr>
          <w:rFonts w:cs="Arial"/>
          <w:b/>
          <w:sz w:val="21"/>
          <w:szCs w:val="21"/>
        </w:rPr>
        <w:t>SHK Bayern</w:t>
      </w:r>
      <w:r w:rsidR="00626F47" w:rsidRPr="00355499">
        <w:rPr>
          <w:rFonts w:cs="Arial"/>
          <w:b/>
          <w:sz w:val="21"/>
          <w:szCs w:val="21"/>
        </w:rPr>
        <w:t xml:space="preserve"> regelmäßig nach außen vertreten hat</w:t>
      </w:r>
      <w:r w:rsidR="00E435BF" w:rsidRPr="00355499">
        <w:rPr>
          <w:rFonts w:cs="Arial"/>
          <w:b/>
          <w:sz w:val="21"/>
          <w:szCs w:val="21"/>
        </w:rPr>
        <w:t>:</w:t>
      </w:r>
    </w:p>
    <w:p w:rsidR="00214A29" w:rsidRPr="00355499" w:rsidRDefault="00214A29" w:rsidP="005D0527">
      <w:pPr>
        <w:shd w:val="clear" w:color="auto" w:fill="FFFFFF"/>
        <w:ind w:right="9"/>
        <w:rPr>
          <w:rFonts w:cs="Arial"/>
          <w:sz w:val="21"/>
          <w:szCs w:val="21"/>
        </w:rPr>
      </w:pPr>
    </w:p>
    <w:p w:rsidR="004D413D" w:rsidRPr="00355499" w:rsidRDefault="008C4CD9" w:rsidP="005D0527">
      <w:pPr>
        <w:tabs>
          <w:tab w:val="left" w:pos="4503"/>
        </w:tabs>
        <w:spacing w:after="240"/>
        <w:ind w:right="9"/>
        <w:rPr>
          <w:rFonts w:cs="Arial"/>
          <w:sz w:val="21"/>
          <w:szCs w:val="21"/>
        </w:rPr>
      </w:pPr>
      <w:r w:rsidRPr="00355499">
        <w:rPr>
          <w:rFonts w:cs="Arial"/>
          <w:sz w:val="21"/>
          <w:szCs w:val="21"/>
        </w:rPr>
        <w:t xml:space="preserve">Die </w:t>
      </w:r>
      <w:r w:rsidR="004D413D" w:rsidRPr="00355499">
        <w:rPr>
          <w:rFonts w:cs="Arial"/>
          <w:sz w:val="21"/>
          <w:szCs w:val="21"/>
        </w:rPr>
        <w:t xml:space="preserve">vorstehende </w:t>
      </w:r>
      <w:r w:rsidRPr="00355499">
        <w:rPr>
          <w:rFonts w:cs="Arial"/>
          <w:sz w:val="21"/>
          <w:szCs w:val="21"/>
        </w:rPr>
        <w:t>Rechtsprechung ist mittlerweile durch das Urteil des Oberlandesgericht</w:t>
      </w:r>
      <w:r w:rsidR="004D413D" w:rsidRPr="00355499">
        <w:rPr>
          <w:rFonts w:cs="Arial"/>
          <w:sz w:val="21"/>
          <w:szCs w:val="21"/>
        </w:rPr>
        <w:t xml:space="preserve">s </w:t>
      </w:r>
      <w:r w:rsidRPr="00355499">
        <w:rPr>
          <w:rFonts w:cs="Arial"/>
          <w:sz w:val="21"/>
          <w:szCs w:val="21"/>
        </w:rPr>
        <w:t xml:space="preserve">Naumburg vom 21.05.2010, </w:t>
      </w:r>
      <w:proofErr w:type="spellStart"/>
      <w:r w:rsidRPr="00355499">
        <w:rPr>
          <w:rFonts w:cs="Arial"/>
          <w:sz w:val="21"/>
          <w:szCs w:val="21"/>
        </w:rPr>
        <w:t>Az</w:t>
      </w:r>
      <w:proofErr w:type="spellEnd"/>
      <w:r w:rsidRPr="00355499">
        <w:rPr>
          <w:rFonts w:cs="Arial"/>
          <w:sz w:val="21"/>
          <w:szCs w:val="21"/>
        </w:rPr>
        <w:t xml:space="preserve">. 10 U 60/08, und dem Urteil der Vorinstanz (Landgericht Stendal vom 28.11.2008) bestätigt worden. </w:t>
      </w:r>
      <w:r w:rsidR="004D413D" w:rsidRPr="00355499">
        <w:rPr>
          <w:rFonts w:cs="Arial"/>
          <w:sz w:val="21"/>
          <w:szCs w:val="21"/>
        </w:rPr>
        <w:t xml:space="preserve">Beide Gerichte entschieden im Einklang mit der bisherigen Rechtsprechung, dass </w:t>
      </w:r>
      <w:r w:rsidRPr="00355499">
        <w:rPr>
          <w:rFonts w:cs="Arial"/>
          <w:sz w:val="21"/>
          <w:szCs w:val="21"/>
        </w:rPr>
        <w:t xml:space="preserve">Klauseln in Allgemeinen Geschäftsbedingungen unwirksam sind, die die gesetzliche Verjährungsfrist für Mängelansprüche von 5 Jahren nach § 438 Abs. 1 </w:t>
      </w:r>
      <w:r w:rsidR="004D413D" w:rsidRPr="00355499">
        <w:rPr>
          <w:rFonts w:cs="Arial"/>
          <w:sz w:val="21"/>
          <w:szCs w:val="21"/>
        </w:rPr>
        <w:t xml:space="preserve">Nr. </w:t>
      </w:r>
      <w:r w:rsidRPr="00355499">
        <w:rPr>
          <w:rFonts w:cs="Arial"/>
          <w:sz w:val="21"/>
          <w:szCs w:val="21"/>
        </w:rPr>
        <w:t>2</w:t>
      </w:r>
      <w:r w:rsidR="004D413D" w:rsidRPr="00355499">
        <w:rPr>
          <w:rFonts w:cs="Arial"/>
          <w:sz w:val="21"/>
          <w:szCs w:val="21"/>
        </w:rPr>
        <w:t xml:space="preserve"> </w:t>
      </w:r>
      <w:r w:rsidRPr="00355499">
        <w:rPr>
          <w:rFonts w:cs="Arial"/>
          <w:sz w:val="21"/>
          <w:szCs w:val="21"/>
        </w:rPr>
        <w:t>b BGB bei einer Sache, die entsprechend ihrer üblichen Verwendungsweise für ein Bauwerk verwendet worden ist, auf 6 Monate bzw. 2 Jahre verkürzen. Die Verwendung der Klauseln ist sowohl gegenüber Verbrauchern als auch im unternehmerischen Geschäftsverkehr unwirksam.</w:t>
      </w:r>
    </w:p>
    <w:p w:rsidR="004D413D" w:rsidRPr="00355499" w:rsidRDefault="004D413D" w:rsidP="005D0527">
      <w:pPr>
        <w:tabs>
          <w:tab w:val="left" w:pos="4503"/>
        </w:tabs>
        <w:ind w:right="9"/>
        <w:rPr>
          <w:rFonts w:cs="Arial"/>
          <w:sz w:val="21"/>
          <w:szCs w:val="21"/>
        </w:rPr>
      </w:pPr>
      <w:r w:rsidRPr="00355499">
        <w:rPr>
          <w:rFonts w:cs="Arial"/>
          <w:sz w:val="21"/>
          <w:szCs w:val="21"/>
        </w:rPr>
        <w:t>Den Urteilen lag folgender Sachverhalt zu Grunde:</w:t>
      </w:r>
    </w:p>
    <w:p w:rsidR="004D413D" w:rsidRPr="00355499" w:rsidRDefault="004D413D" w:rsidP="005D0527">
      <w:pPr>
        <w:tabs>
          <w:tab w:val="left" w:pos="4503"/>
        </w:tabs>
        <w:ind w:right="9"/>
        <w:rPr>
          <w:rFonts w:cs="Arial"/>
          <w:sz w:val="21"/>
          <w:szCs w:val="21"/>
        </w:rPr>
      </w:pPr>
    </w:p>
    <w:p w:rsidR="00626F47" w:rsidRPr="00355499" w:rsidRDefault="008C4CD9" w:rsidP="005D0527">
      <w:pPr>
        <w:tabs>
          <w:tab w:val="left" w:pos="4503"/>
        </w:tabs>
        <w:ind w:right="9"/>
        <w:rPr>
          <w:rFonts w:cs="Arial"/>
          <w:sz w:val="21"/>
          <w:szCs w:val="21"/>
        </w:rPr>
      </w:pPr>
      <w:r w:rsidRPr="00355499">
        <w:rPr>
          <w:rFonts w:cs="Arial"/>
          <w:sz w:val="21"/>
          <w:szCs w:val="21"/>
        </w:rPr>
        <w:t>Die Beklagte fertigt und liefert Aluminium-Glas-Systeme, bei denen es sich um Bauteile wie Wintergärten, Fenster und Türen handelt, die zum Einbau in Bauwerke und zur Herstellung von Bauwerken verwendet werden. Dabei vereinbart sie eine Verjährungsfrist für Mängelhaftungsansprüche von 6 Monaten und 2 Jahren.</w:t>
      </w:r>
    </w:p>
    <w:p w:rsidR="00626F47" w:rsidRPr="00355499" w:rsidRDefault="00626F47" w:rsidP="005D0527">
      <w:pPr>
        <w:tabs>
          <w:tab w:val="left" w:pos="4503"/>
        </w:tabs>
        <w:ind w:right="9"/>
        <w:rPr>
          <w:rFonts w:cs="Arial"/>
          <w:sz w:val="21"/>
          <w:szCs w:val="21"/>
        </w:rPr>
      </w:pPr>
    </w:p>
    <w:p w:rsidR="00626F47" w:rsidRPr="00355499" w:rsidRDefault="004D413D" w:rsidP="005D0527">
      <w:pPr>
        <w:tabs>
          <w:tab w:val="left" w:pos="4503"/>
        </w:tabs>
        <w:ind w:right="9"/>
        <w:rPr>
          <w:rFonts w:cs="Arial"/>
          <w:sz w:val="21"/>
          <w:szCs w:val="21"/>
        </w:rPr>
      </w:pPr>
      <w:r w:rsidRPr="00355499">
        <w:rPr>
          <w:rFonts w:cs="Arial"/>
          <w:sz w:val="21"/>
          <w:szCs w:val="21"/>
        </w:rPr>
        <w:t xml:space="preserve">Diese Klauseln wurden von der Wettbewerbszentrale, bei </w:t>
      </w:r>
      <w:r w:rsidR="00626F47" w:rsidRPr="00355499">
        <w:rPr>
          <w:rFonts w:cs="Arial"/>
          <w:sz w:val="21"/>
          <w:szCs w:val="21"/>
        </w:rPr>
        <w:t xml:space="preserve">der </w:t>
      </w:r>
      <w:r w:rsidRPr="00355499">
        <w:rPr>
          <w:rFonts w:cs="Arial"/>
          <w:sz w:val="21"/>
          <w:szCs w:val="21"/>
        </w:rPr>
        <w:t xml:space="preserve">der Fachverband SHK Bayern Mitglied ist, </w:t>
      </w:r>
      <w:r w:rsidR="008C4CD9" w:rsidRPr="00355499">
        <w:rPr>
          <w:rFonts w:cs="Arial"/>
          <w:sz w:val="21"/>
          <w:szCs w:val="21"/>
        </w:rPr>
        <w:t>beanstandet</w:t>
      </w:r>
      <w:r w:rsidRPr="00355499">
        <w:rPr>
          <w:rFonts w:cs="Arial"/>
          <w:sz w:val="21"/>
          <w:szCs w:val="21"/>
        </w:rPr>
        <w:t>. Der Beklagten wurde vorgehalten, dass die Klauseln die gesetz</w:t>
      </w:r>
      <w:r w:rsidR="008C4CD9" w:rsidRPr="00355499">
        <w:rPr>
          <w:rFonts w:cs="Arial"/>
          <w:sz w:val="21"/>
          <w:szCs w:val="21"/>
        </w:rPr>
        <w:t>lich zwingend vorgegebene Frist von 5 Jahren in unzulässiger Weise verkürzt. Bei Sachen, die für ein Bauwerk verwendet werden, zeigen sich Mängel der Konstruktion und des Materials sowie der Verarbeitung häufig erst nach Jahren.</w:t>
      </w:r>
    </w:p>
    <w:p w:rsidR="00626F47" w:rsidRPr="00355499" w:rsidRDefault="00626F47" w:rsidP="005D0527">
      <w:pPr>
        <w:tabs>
          <w:tab w:val="left" w:pos="4503"/>
        </w:tabs>
        <w:ind w:right="9"/>
        <w:rPr>
          <w:rFonts w:cs="Arial"/>
          <w:sz w:val="21"/>
          <w:szCs w:val="21"/>
        </w:rPr>
      </w:pPr>
    </w:p>
    <w:p w:rsidR="00626F47" w:rsidRPr="00355499" w:rsidRDefault="008C4CD9" w:rsidP="005D0527">
      <w:pPr>
        <w:tabs>
          <w:tab w:val="left" w:pos="4503"/>
        </w:tabs>
        <w:ind w:right="9"/>
        <w:rPr>
          <w:rFonts w:cs="Arial"/>
          <w:sz w:val="21"/>
          <w:szCs w:val="21"/>
        </w:rPr>
      </w:pPr>
      <w:r w:rsidRPr="00355499">
        <w:rPr>
          <w:rFonts w:cs="Arial"/>
          <w:sz w:val="21"/>
          <w:szCs w:val="21"/>
        </w:rPr>
        <w:t xml:space="preserve">Das Landgericht Stendal bestätigte mit Urteil vom 28.11.2008, </w:t>
      </w:r>
      <w:proofErr w:type="spellStart"/>
      <w:r w:rsidRPr="00355499">
        <w:rPr>
          <w:rFonts w:cs="Arial"/>
          <w:sz w:val="21"/>
          <w:szCs w:val="21"/>
        </w:rPr>
        <w:t>Az</w:t>
      </w:r>
      <w:proofErr w:type="spellEnd"/>
      <w:r w:rsidRPr="00355499">
        <w:rPr>
          <w:rFonts w:cs="Arial"/>
          <w:sz w:val="21"/>
          <w:szCs w:val="21"/>
        </w:rPr>
        <w:t>. 21 O 118/08 die Rechtsauffassung der Wettbewerbszentrale</w:t>
      </w:r>
      <w:r w:rsidR="00626F47" w:rsidRPr="00355499">
        <w:rPr>
          <w:rFonts w:cs="Arial"/>
          <w:sz w:val="21"/>
          <w:szCs w:val="21"/>
        </w:rPr>
        <w:t>:</w:t>
      </w:r>
    </w:p>
    <w:p w:rsidR="00626F47" w:rsidRPr="00355499" w:rsidRDefault="00626F47" w:rsidP="005D0527">
      <w:pPr>
        <w:tabs>
          <w:tab w:val="left" w:pos="4503"/>
        </w:tabs>
        <w:ind w:right="9"/>
        <w:rPr>
          <w:rFonts w:cs="Arial"/>
          <w:sz w:val="21"/>
          <w:szCs w:val="21"/>
        </w:rPr>
      </w:pPr>
    </w:p>
    <w:p w:rsidR="00626F47" w:rsidRPr="00355499" w:rsidRDefault="00626F47" w:rsidP="005D0527">
      <w:pPr>
        <w:tabs>
          <w:tab w:val="left" w:pos="4503"/>
        </w:tabs>
        <w:ind w:right="9"/>
        <w:rPr>
          <w:rFonts w:cs="Arial"/>
          <w:sz w:val="21"/>
          <w:szCs w:val="21"/>
        </w:rPr>
      </w:pPr>
      <w:r w:rsidRPr="00355499">
        <w:rPr>
          <w:rFonts w:cs="Arial"/>
          <w:sz w:val="21"/>
          <w:szCs w:val="21"/>
        </w:rPr>
        <w:t xml:space="preserve">Entscheidend sei nämlich auch der </w:t>
      </w:r>
      <w:r w:rsidR="008C4CD9" w:rsidRPr="00355499">
        <w:rPr>
          <w:rFonts w:cs="Arial"/>
          <w:sz w:val="21"/>
          <w:szCs w:val="21"/>
        </w:rPr>
        <w:t>Zweck des Verbots der Verjährungsverkürzung</w:t>
      </w:r>
      <w:r w:rsidRPr="00355499">
        <w:rPr>
          <w:rFonts w:cs="Arial"/>
          <w:sz w:val="21"/>
          <w:szCs w:val="21"/>
        </w:rPr>
        <w:t xml:space="preserve">. Den </w:t>
      </w:r>
      <w:r w:rsidR="008C4CD9" w:rsidRPr="00355499">
        <w:rPr>
          <w:rFonts w:cs="Arial"/>
          <w:sz w:val="21"/>
          <w:szCs w:val="21"/>
        </w:rPr>
        <w:t xml:space="preserve">Bauhandwerkern oder Bauunternehmern </w:t>
      </w:r>
      <w:r w:rsidRPr="00355499">
        <w:rPr>
          <w:rFonts w:cs="Arial"/>
          <w:sz w:val="21"/>
          <w:szCs w:val="21"/>
        </w:rPr>
        <w:t xml:space="preserve">soll der </w:t>
      </w:r>
      <w:r w:rsidR="008C4CD9" w:rsidRPr="00355499">
        <w:rPr>
          <w:rFonts w:cs="Arial"/>
          <w:sz w:val="21"/>
          <w:szCs w:val="21"/>
        </w:rPr>
        <w:t xml:space="preserve">Rückgriff auf den Lieferanten mangelhafter Baumaterialien nicht </w:t>
      </w:r>
      <w:r w:rsidRPr="00355499">
        <w:rPr>
          <w:rFonts w:cs="Arial"/>
          <w:sz w:val="21"/>
          <w:szCs w:val="21"/>
        </w:rPr>
        <w:t>v</w:t>
      </w:r>
      <w:r w:rsidR="008C4CD9" w:rsidRPr="00355499">
        <w:rPr>
          <w:rFonts w:cs="Arial"/>
          <w:sz w:val="21"/>
          <w:szCs w:val="21"/>
        </w:rPr>
        <w:t>ersperr</w:t>
      </w:r>
      <w:r w:rsidRPr="00355499">
        <w:rPr>
          <w:rFonts w:cs="Arial"/>
          <w:sz w:val="21"/>
          <w:szCs w:val="21"/>
        </w:rPr>
        <w:t xml:space="preserve">t werden. </w:t>
      </w:r>
      <w:r w:rsidR="008C4CD9" w:rsidRPr="00355499">
        <w:rPr>
          <w:rFonts w:cs="Arial"/>
          <w:sz w:val="21"/>
          <w:szCs w:val="21"/>
        </w:rPr>
        <w:t>Eine Verkürzung der Verjährungsfrist von 5 Jahren auf 6 Monate bzw. 2 Jahre in Verkaufs- und Lieferbedingungen sei nicht mit dem Grundgedanken der Verjährungsregelung zu vereinbaren und würde einseitig zu Lasten des Bestellers das Interesse des Lieferanten an einem möglichst frühzeitigen Haftungsausschluss bevorzugen.</w:t>
      </w:r>
    </w:p>
    <w:p w:rsidR="00626F47" w:rsidRPr="00355499" w:rsidRDefault="00626F47" w:rsidP="005D0527">
      <w:pPr>
        <w:tabs>
          <w:tab w:val="left" w:pos="4503"/>
        </w:tabs>
        <w:ind w:right="9"/>
        <w:rPr>
          <w:rFonts w:cs="Arial"/>
          <w:sz w:val="21"/>
          <w:szCs w:val="21"/>
        </w:rPr>
      </w:pPr>
    </w:p>
    <w:p w:rsidR="004D413D" w:rsidRPr="00355499" w:rsidRDefault="008C4CD9" w:rsidP="005D0527">
      <w:pPr>
        <w:tabs>
          <w:tab w:val="left" w:pos="4503"/>
        </w:tabs>
        <w:ind w:right="9"/>
        <w:rPr>
          <w:rFonts w:cs="Arial"/>
          <w:sz w:val="21"/>
          <w:szCs w:val="21"/>
        </w:rPr>
      </w:pPr>
      <w:r w:rsidRPr="00355499">
        <w:rPr>
          <w:rFonts w:cs="Arial"/>
          <w:sz w:val="21"/>
          <w:szCs w:val="21"/>
        </w:rPr>
        <w:t>Das Oberlandesgericht Naumburg bestätigte das Urteil des Landgerichts bezüglich der Unwirksamkeit der die Verjährung verkürzenden Klauseln.</w:t>
      </w:r>
    </w:p>
    <w:p w:rsidR="004D413D" w:rsidRPr="00355499" w:rsidRDefault="004D413D" w:rsidP="005D0527">
      <w:pPr>
        <w:tabs>
          <w:tab w:val="left" w:pos="4503"/>
        </w:tabs>
        <w:ind w:right="9"/>
        <w:rPr>
          <w:rFonts w:cs="Arial"/>
          <w:sz w:val="21"/>
          <w:szCs w:val="21"/>
        </w:rPr>
      </w:pPr>
    </w:p>
    <w:p w:rsidR="005A102A" w:rsidRPr="00355499" w:rsidRDefault="005A102A" w:rsidP="005D0527">
      <w:pPr>
        <w:tabs>
          <w:tab w:val="left" w:pos="4503"/>
        </w:tabs>
        <w:ind w:right="9"/>
        <w:rPr>
          <w:rFonts w:cs="Arial"/>
          <w:b/>
          <w:sz w:val="21"/>
          <w:szCs w:val="21"/>
        </w:rPr>
      </w:pPr>
      <w:r w:rsidRPr="00355499">
        <w:rPr>
          <w:rFonts w:cs="Arial"/>
          <w:b/>
          <w:sz w:val="21"/>
          <w:szCs w:val="21"/>
        </w:rPr>
        <w:t>Fazit:</w:t>
      </w:r>
    </w:p>
    <w:p w:rsidR="004D413D" w:rsidRPr="00355499" w:rsidRDefault="004D413D" w:rsidP="005D0527">
      <w:pPr>
        <w:ind w:right="9"/>
        <w:rPr>
          <w:rFonts w:cs="Arial"/>
          <w:sz w:val="21"/>
          <w:szCs w:val="21"/>
        </w:rPr>
      </w:pPr>
    </w:p>
    <w:p w:rsidR="005A102A" w:rsidRPr="00355499" w:rsidRDefault="005A102A" w:rsidP="005D0527">
      <w:pPr>
        <w:ind w:right="9"/>
        <w:rPr>
          <w:rFonts w:cs="Arial"/>
          <w:sz w:val="21"/>
          <w:szCs w:val="21"/>
        </w:rPr>
      </w:pPr>
      <w:r w:rsidRPr="00355499">
        <w:rPr>
          <w:rFonts w:cs="Arial"/>
          <w:sz w:val="21"/>
          <w:szCs w:val="21"/>
        </w:rPr>
        <w:t xml:space="preserve">Damit ist es </w:t>
      </w:r>
      <w:r w:rsidR="008C4CD9" w:rsidRPr="00355499">
        <w:rPr>
          <w:rFonts w:cs="Arial"/>
          <w:sz w:val="21"/>
          <w:szCs w:val="21"/>
        </w:rPr>
        <w:t>H</w:t>
      </w:r>
      <w:r w:rsidRPr="00355499">
        <w:rPr>
          <w:rFonts w:cs="Arial"/>
          <w:sz w:val="21"/>
          <w:szCs w:val="21"/>
        </w:rPr>
        <w:t>erstellern</w:t>
      </w:r>
      <w:r w:rsidR="008C4CD9" w:rsidRPr="00355499">
        <w:rPr>
          <w:rFonts w:cs="Arial"/>
          <w:sz w:val="21"/>
          <w:szCs w:val="21"/>
        </w:rPr>
        <w:t xml:space="preserve"> und Lieferanten </w:t>
      </w:r>
      <w:r w:rsidRPr="00355499">
        <w:rPr>
          <w:rFonts w:cs="Arial"/>
          <w:sz w:val="21"/>
          <w:szCs w:val="21"/>
        </w:rPr>
        <w:t xml:space="preserve">endgültig verwehrt, sich auf kürzere Verjährungsregelungen in ihren AGB zu berufen. Auch der Einwand, </w:t>
      </w:r>
      <w:r w:rsidR="00626F47" w:rsidRPr="00355499">
        <w:rPr>
          <w:rFonts w:cs="Arial"/>
          <w:sz w:val="21"/>
          <w:szCs w:val="21"/>
        </w:rPr>
        <w:t xml:space="preserve">dass </w:t>
      </w:r>
      <w:r w:rsidRPr="00355499">
        <w:rPr>
          <w:rFonts w:cs="Arial"/>
          <w:sz w:val="21"/>
          <w:szCs w:val="21"/>
        </w:rPr>
        <w:t xml:space="preserve">der Vorlieferant </w:t>
      </w:r>
      <w:r w:rsidR="00626F47" w:rsidRPr="00355499">
        <w:rPr>
          <w:rFonts w:cs="Arial"/>
          <w:sz w:val="21"/>
          <w:szCs w:val="21"/>
        </w:rPr>
        <w:t xml:space="preserve">(angeblich) </w:t>
      </w:r>
      <w:r w:rsidRPr="00355499">
        <w:rPr>
          <w:rFonts w:cs="Arial"/>
          <w:sz w:val="21"/>
          <w:szCs w:val="21"/>
        </w:rPr>
        <w:t>keine längeren Gewährleistungszusagen geben</w:t>
      </w:r>
      <w:r w:rsidR="00626F47" w:rsidRPr="00355499">
        <w:rPr>
          <w:rFonts w:cs="Arial"/>
          <w:sz w:val="21"/>
          <w:szCs w:val="21"/>
        </w:rPr>
        <w:t xml:space="preserve"> würde</w:t>
      </w:r>
      <w:r w:rsidRPr="00355499">
        <w:rPr>
          <w:rFonts w:cs="Arial"/>
          <w:sz w:val="21"/>
          <w:szCs w:val="21"/>
        </w:rPr>
        <w:t>, ist damit endgültig vom Tisch.</w:t>
      </w:r>
    </w:p>
    <w:p w:rsidR="004D413D" w:rsidRPr="00355499" w:rsidRDefault="004D413D" w:rsidP="005D0527">
      <w:pPr>
        <w:ind w:right="9"/>
        <w:rPr>
          <w:rFonts w:cs="Arial"/>
          <w:sz w:val="21"/>
          <w:szCs w:val="21"/>
        </w:rPr>
      </w:pPr>
    </w:p>
    <w:p w:rsidR="004D413D" w:rsidRPr="00355499" w:rsidRDefault="004D413D" w:rsidP="005D0527">
      <w:pPr>
        <w:ind w:right="9"/>
        <w:rPr>
          <w:rFonts w:cs="Arial"/>
          <w:b/>
          <w:sz w:val="21"/>
          <w:szCs w:val="21"/>
        </w:rPr>
      </w:pPr>
      <w:r w:rsidRPr="00355499">
        <w:rPr>
          <w:rFonts w:cs="Arial"/>
          <w:b/>
          <w:sz w:val="21"/>
          <w:szCs w:val="21"/>
        </w:rPr>
        <w:t>Merke:</w:t>
      </w:r>
    </w:p>
    <w:p w:rsidR="004D413D" w:rsidRPr="00355499" w:rsidRDefault="004D413D" w:rsidP="005D0527">
      <w:pPr>
        <w:ind w:right="9"/>
        <w:rPr>
          <w:rFonts w:cs="Arial"/>
          <w:sz w:val="21"/>
          <w:szCs w:val="21"/>
        </w:rPr>
      </w:pPr>
    </w:p>
    <w:p w:rsidR="00341555" w:rsidRPr="00355499" w:rsidRDefault="005A102A" w:rsidP="005D0527">
      <w:pPr>
        <w:ind w:right="9"/>
        <w:rPr>
          <w:rFonts w:cs="Arial"/>
          <w:sz w:val="21"/>
          <w:szCs w:val="21"/>
        </w:rPr>
      </w:pPr>
      <w:r w:rsidRPr="00355499">
        <w:rPr>
          <w:rFonts w:cs="Arial"/>
          <w:sz w:val="21"/>
          <w:szCs w:val="21"/>
        </w:rPr>
        <w:t xml:space="preserve">Da alle Anlagen und Anlagenkomponenten, die ein SHK- oder </w:t>
      </w:r>
      <w:proofErr w:type="spellStart"/>
      <w:r w:rsidRPr="00355499">
        <w:rPr>
          <w:rFonts w:cs="Arial"/>
          <w:sz w:val="21"/>
          <w:szCs w:val="21"/>
        </w:rPr>
        <w:t>OL-Betrieb</w:t>
      </w:r>
      <w:proofErr w:type="spellEnd"/>
      <w:r w:rsidRPr="00355499">
        <w:rPr>
          <w:rFonts w:cs="Arial"/>
          <w:sz w:val="21"/>
          <w:szCs w:val="21"/>
        </w:rPr>
        <w:t xml:space="preserve"> beim Hersteller oder Handel bezieht, im Regelfall in ein Bauwerk</w:t>
      </w:r>
      <w:r w:rsidR="00626F47" w:rsidRPr="00355499">
        <w:rPr>
          <w:rFonts w:cs="Arial"/>
          <w:sz w:val="21"/>
          <w:szCs w:val="21"/>
        </w:rPr>
        <w:t xml:space="preserve"> </w:t>
      </w:r>
      <w:r w:rsidRPr="00355499">
        <w:rPr>
          <w:rFonts w:cs="Arial"/>
          <w:sz w:val="21"/>
          <w:szCs w:val="21"/>
        </w:rPr>
        <w:t>einbaut</w:t>
      </w:r>
      <w:r w:rsidR="00626F47" w:rsidRPr="00355499">
        <w:rPr>
          <w:rFonts w:cs="Arial"/>
          <w:sz w:val="21"/>
          <w:szCs w:val="21"/>
        </w:rPr>
        <w:t xml:space="preserve"> werden</w:t>
      </w:r>
      <w:r w:rsidRPr="00355499">
        <w:rPr>
          <w:rFonts w:cs="Arial"/>
          <w:sz w:val="21"/>
          <w:szCs w:val="21"/>
        </w:rPr>
        <w:t xml:space="preserve">, kann </w:t>
      </w:r>
      <w:r w:rsidR="0088546A" w:rsidRPr="00355499">
        <w:rPr>
          <w:rFonts w:cs="Arial"/>
          <w:sz w:val="21"/>
          <w:szCs w:val="21"/>
        </w:rPr>
        <w:t xml:space="preserve">man </w:t>
      </w:r>
      <w:r w:rsidRPr="00355499">
        <w:rPr>
          <w:rFonts w:cs="Arial"/>
          <w:sz w:val="21"/>
          <w:szCs w:val="21"/>
        </w:rPr>
        <w:t>g</w:t>
      </w:r>
      <w:r w:rsidR="00626F47" w:rsidRPr="00355499">
        <w:rPr>
          <w:rFonts w:cs="Arial"/>
          <w:sz w:val="21"/>
          <w:szCs w:val="21"/>
        </w:rPr>
        <w:t>r</w:t>
      </w:r>
      <w:r w:rsidR="0088546A" w:rsidRPr="00355499">
        <w:rPr>
          <w:rFonts w:cs="Arial"/>
          <w:sz w:val="21"/>
          <w:szCs w:val="21"/>
        </w:rPr>
        <w:t xml:space="preserve">undsätzlich </w:t>
      </w:r>
      <w:r w:rsidRPr="00355499">
        <w:rPr>
          <w:rFonts w:cs="Arial"/>
          <w:sz w:val="21"/>
          <w:szCs w:val="21"/>
        </w:rPr>
        <w:t>davon ausge</w:t>
      </w:r>
      <w:r w:rsidR="0088546A" w:rsidRPr="00355499">
        <w:rPr>
          <w:rFonts w:cs="Arial"/>
          <w:sz w:val="21"/>
          <w:szCs w:val="21"/>
        </w:rPr>
        <w:t xml:space="preserve">hen, </w:t>
      </w:r>
      <w:r w:rsidRPr="00355499">
        <w:rPr>
          <w:rFonts w:cs="Arial"/>
          <w:sz w:val="21"/>
          <w:szCs w:val="21"/>
        </w:rPr>
        <w:t>dass der Verkäufer für all diese Materialien nach Kaufrecht eine fünfjährige Gewährleistungspflicht schuldet.</w:t>
      </w:r>
    </w:p>
    <w:p w:rsidR="00E435BF" w:rsidRPr="00355499" w:rsidRDefault="00E435BF" w:rsidP="005D0527">
      <w:pPr>
        <w:ind w:right="9"/>
        <w:rPr>
          <w:rFonts w:cs="Arial"/>
          <w:sz w:val="21"/>
          <w:szCs w:val="21"/>
        </w:rPr>
      </w:pPr>
    </w:p>
    <w:p w:rsidR="00E435BF" w:rsidRPr="00355499" w:rsidRDefault="00E435BF" w:rsidP="005D0527">
      <w:pPr>
        <w:ind w:right="9"/>
        <w:rPr>
          <w:rFonts w:cs="Arial"/>
          <w:b/>
          <w:sz w:val="21"/>
          <w:szCs w:val="21"/>
        </w:rPr>
      </w:pPr>
      <w:r w:rsidRPr="00355499">
        <w:rPr>
          <w:rFonts w:cs="Arial"/>
          <w:b/>
          <w:sz w:val="21"/>
          <w:szCs w:val="21"/>
        </w:rPr>
        <w:t>Zur Erinnerung in diesem Zusammenhang:</w:t>
      </w:r>
    </w:p>
    <w:p w:rsidR="00E435BF" w:rsidRPr="00355499" w:rsidRDefault="00E435BF" w:rsidP="005D0527">
      <w:pPr>
        <w:ind w:right="9"/>
        <w:rPr>
          <w:rFonts w:cs="Arial"/>
          <w:b/>
          <w:sz w:val="21"/>
          <w:szCs w:val="21"/>
        </w:rPr>
      </w:pPr>
    </w:p>
    <w:p w:rsidR="00E435BF" w:rsidRPr="00355499" w:rsidRDefault="00E435BF" w:rsidP="005D0527">
      <w:pPr>
        <w:tabs>
          <w:tab w:val="left" w:pos="285"/>
        </w:tabs>
        <w:ind w:left="285" w:right="9" w:hanging="285"/>
        <w:rPr>
          <w:rFonts w:cs="Arial"/>
          <w:sz w:val="21"/>
          <w:szCs w:val="21"/>
        </w:rPr>
      </w:pPr>
      <w:r w:rsidRPr="00355499">
        <w:rPr>
          <w:rFonts w:cs="Arial"/>
          <w:sz w:val="21"/>
          <w:szCs w:val="21"/>
        </w:rPr>
        <w:t>1.</w:t>
      </w:r>
      <w:r w:rsidRPr="00355499">
        <w:rPr>
          <w:rFonts w:cs="Arial"/>
          <w:sz w:val="21"/>
          <w:szCs w:val="21"/>
        </w:rPr>
        <w:tab/>
        <w:t>Werkvertrag (auch sog. „kleiner“ Werkvertrag):</w:t>
      </w:r>
    </w:p>
    <w:p w:rsidR="00E435BF" w:rsidRPr="00355499" w:rsidRDefault="00E435BF" w:rsidP="005D0527">
      <w:pPr>
        <w:ind w:right="9"/>
        <w:rPr>
          <w:rFonts w:cs="Arial"/>
          <w:b/>
          <w:sz w:val="21"/>
          <w:szCs w:val="21"/>
        </w:rPr>
      </w:pPr>
    </w:p>
    <w:p w:rsidR="00E435BF" w:rsidRPr="00355499" w:rsidRDefault="00E435BF" w:rsidP="005D0527">
      <w:pPr>
        <w:ind w:right="9"/>
        <w:rPr>
          <w:rFonts w:cs="Arial"/>
          <w:sz w:val="21"/>
          <w:szCs w:val="21"/>
        </w:rPr>
      </w:pPr>
      <w:r w:rsidRPr="00355499">
        <w:rPr>
          <w:rFonts w:cs="Arial"/>
          <w:sz w:val="21"/>
          <w:szCs w:val="21"/>
        </w:rPr>
        <w:t xml:space="preserve">Dieser Vertrag liegt vor, wenn der Unternehmer ein Werk schuldet, dessen Erfolg in </w:t>
      </w:r>
      <w:r w:rsidR="00D55790" w:rsidRPr="00355499">
        <w:rPr>
          <w:rFonts w:cs="Arial"/>
          <w:sz w:val="21"/>
          <w:szCs w:val="21"/>
        </w:rPr>
        <w:t>der</w:t>
      </w:r>
    </w:p>
    <w:p w:rsidR="00D55790" w:rsidRPr="00355499" w:rsidRDefault="00D55790" w:rsidP="005D0527">
      <w:pPr>
        <w:ind w:right="9"/>
        <w:rPr>
          <w:rFonts w:cs="Arial"/>
          <w:sz w:val="21"/>
          <w:szCs w:val="21"/>
        </w:rPr>
      </w:pPr>
    </w:p>
    <w:p w:rsidR="00E435BF" w:rsidRPr="00355499" w:rsidRDefault="00E435BF" w:rsidP="005D0527">
      <w:pPr>
        <w:numPr>
          <w:ilvl w:val="0"/>
          <w:numId w:val="1"/>
        </w:numPr>
        <w:tabs>
          <w:tab w:val="clear" w:pos="1920"/>
        </w:tabs>
        <w:ind w:left="360" w:right="9"/>
        <w:rPr>
          <w:rFonts w:cs="Arial"/>
          <w:sz w:val="21"/>
          <w:szCs w:val="21"/>
        </w:rPr>
      </w:pPr>
      <w:r w:rsidRPr="00355499">
        <w:rPr>
          <w:rFonts w:cs="Arial"/>
          <w:sz w:val="21"/>
          <w:szCs w:val="21"/>
          <w:u w:val="single"/>
        </w:rPr>
        <w:lastRenderedPageBreak/>
        <w:t>Herstellung-, Wartung oder Veränderung einer Sache</w:t>
      </w:r>
      <w:r w:rsidRPr="00355499">
        <w:rPr>
          <w:rFonts w:cs="Arial"/>
          <w:sz w:val="21"/>
          <w:szCs w:val="21"/>
        </w:rPr>
        <w:t xml:space="preserve"> besteht (z. B.: Reparatur-, Ausbesserungs-, Wartungs-, Instan</w:t>
      </w:r>
      <w:r w:rsidRPr="00355499">
        <w:rPr>
          <w:rFonts w:cs="Arial"/>
          <w:sz w:val="21"/>
          <w:szCs w:val="21"/>
        </w:rPr>
        <w:t>d</w:t>
      </w:r>
      <w:r w:rsidRPr="00355499">
        <w:rPr>
          <w:rFonts w:cs="Arial"/>
          <w:sz w:val="21"/>
          <w:szCs w:val="21"/>
        </w:rPr>
        <w:t>haltungs-, Instandsetzungs-, Erneuerungs- oder Umbauarbe</w:t>
      </w:r>
      <w:r w:rsidRPr="00355499">
        <w:rPr>
          <w:rFonts w:cs="Arial"/>
          <w:sz w:val="21"/>
          <w:szCs w:val="21"/>
        </w:rPr>
        <w:t>i</w:t>
      </w:r>
      <w:r w:rsidRPr="00355499">
        <w:rPr>
          <w:rFonts w:cs="Arial"/>
          <w:sz w:val="21"/>
          <w:szCs w:val="21"/>
        </w:rPr>
        <w:t xml:space="preserve">ten), </w:t>
      </w:r>
    </w:p>
    <w:p w:rsidR="00E435BF" w:rsidRPr="00355499" w:rsidRDefault="00E435BF" w:rsidP="005D0527">
      <w:pPr>
        <w:numPr>
          <w:ilvl w:val="0"/>
          <w:numId w:val="1"/>
        </w:numPr>
        <w:tabs>
          <w:tab w:val="clear" w:pos="1920"/>
        </w:tabs>
        <w:ind w:left="360" w:right="9"/>
        <w:rPr>
          <w:rFonts w:cs="Arial"/>
          <w:sz w:val="21"/>
          <w:szCs w:val="21"/>
        </w:rPr>
      </w:pPr>
      <w:r w:rsidRPr="00355499">
        <w:rPr>
          <w:rFonts w:cs="Arial"/>
          <w:sz w:val="21"/>
          <w:szCs w:val="21"/>
        </w:rPr>
        <w:t xml:space="preserve">also Arbeiten schuldet, die </w:t>
      </w:r>
      <w:r w:rsidRPr="00355499">
        <w:rPr>
          <w:rFonts w:cs="Arial"/>
          <w:sz w:val="21"/>
          <w:szCs w:val="21"/>
          <w:u w:val="single"/>
        </w:rPr>
        <w:t>keine wesentliche Bedeutung</w:t>
      </w:r>
      <w:r w:rsidRPr="00355499">
        <w:rPr>
          <w:rFonts w:cs="Arial"/>
          <w:sz w:val="21"/>
          <w:szCs w:val="21"/>
        </w:rPr>
        <w:t xml:space="preserve"> für die Konstruktion, den Bestand, die Erhaltung oder die Benutzbarkeit des G</w:t>
      </w:r>
      <w:r w:rsidRPr="00355499">
        <w:rPr>
          <w:rFonts w:cs="Arial"/>
          <w:sz w:val="21"/>
          <w:szCs w:val="21"/>
        </w:rPr>
        <w:t>e</w:t>
      </w:r>
      <w:r w:rsidRPr="00355499">
        <w:rPr>
          <w:rFonts w:cs="Arial"/>
          <w:sz w:val="21"/>
          <w:szCs w:val="21"/>
        </w:rPr>
        <w:t xml:space="preserve">bäudes haben, </w:t>
      </w:r>
    </w:p>
    <w:p w:rsidR="00E435BF" w:rsidRPr="00355499" w:rsidRDefault="00E435BF" w:rsidP="005D0527">
      <w:pPr>
        <w:ind w:right="9"/>
        <w:rPr>
          <w:rFonts w:cs="Arial"/>
          <w:sz w:val="21"/>
          <w:szCs w:val="21"/>
        </w:rPr>
      </w:pPr>
    </w:p>
    <w:p w:rsidR="00E435BF" w:rsidRPr="00355499" w:rsidRDefault="00E435BF" w:rsidP="005D0527">
      <w:pPr>
        <w:ind w:right="9"/>
        <w:rPr>
          <w:rFonts w:cs="Arial"/>
          <w:sz w:val="21"/>
          <w:szCs w:val="21"/>
        </w:rPr>
      </w:pPr>
      <w:r w:rsidRPr="00355499">
        <w:rPr>
          <w:rFonts w:cs="Arial"/>
          <w:sz w:val="21"/>
          <w:szCs w:val="21"/>
        </w:rPr>
        <w:t>Beispiel für einen „kleinen“ Werkvertrag: Bloßer Austausch des Heizkessels unter Beibeha</w:t>
      </w:r>
      <w:r w:rsidRPr="00355499">
        <w:rPr>
          <w:rFonts w:cs="Arial"/>
          <w:sz w:val="21"/>
          <w:szCs w:val="21"/>
        </w:rPr>
        <w:t>l</w:t>
      </w:r>
      <w:r w:rsidRPr="00355499">
        <w:rPr>
          <w:rFonts w:cs="Arial"/>
          <w:sz w:val="21"/>
          <w:szCs w:val="21"/>
        </w:rPr>
        <w:t>tung des vorhandenen Ölbrenners und Umstellung von einem offenen in ein geschlossenes Heizsystem durch Ei</w:t>
      </w:r>
      <w:r w:rsidRPr="00355499">
        <w:rPr>
          <w:rFonts w:cs="Arial"/>
          <w:sz w:val="21"/>
          <w:szCs w:val="21"/>
        </w:rPr>
        <w:t>n</w:t>
      </w:r>
      <w:r w:rsidRPr="00355499">
        <w:rPr>
          <w:rFonts w:cs="Arial"/>
          <w:sz w:val="21"/>
          <w:szCs w:val="21"/>
        </w:rPr>
        <w:t xml:space="preserve">bau von Membrananschlussgefäßen (OLG Köln, </w:t>
      </w:r>
      <w:proofErr w:type="spellStart"/>
      <w:r w:rsidRPr="00355499">
        <w:rPr>
          <w:rFonts w:cs="Arial"/>
          <w:sz w:val="21"/>
          <w:szCs w:val="21"/>
        </w:rPr>
        <w:t>Az</w:t>
      </w:r>
      <w:proofErr w:type="spellEnd"/>
      <w:r w:rsidRPr="00355499">
        <w:rPr>
          <w:rFonts w:cs="Arial"/>
          <w:sz w:val="21"/>
          <w:szCs w:val="21"/>
        </w:rPr>
        <w:t>. 7 U 117/02)</w:t>
      </w:r>
    </w:p>
    <w:p w:rsidR="00E435BF" w:rsidRPr="00355499" w:rsidRDefault="00E435BF" w:rsidP="005D0527">
      <w:pPr>
        <w:ind w:right="9"/>
        <w:rPr>
          <w:rFonts w:cs="Arial"/>
          <w:sz w:val="21"/>
          <w:szCs w:val="21"/>
        </w:rPr>
      </w:pPr>
    </w:p>
    <w:p w:rsidR="00E435BF" w:rsidRPr="00355499" w:rsidRDefault="00E435BF" w:rsidP="005D0527">
      <w:pPr>
        <w:ind w:right="9"/>
        <w:rPr>
          <w:rFonts w:cs="Arial"/>
          <w:sz w:val="21"/>
          <w:szCs w:val="21"/>
        </w:rPr>
      </w:pPr>
      <w:r w:rsidRPr="00355499">
        <w:rPr>
          <w:rFonts w:cs="Arial"/>
          <w:sz w:val="21"/>
          <w:szCs w:val="21"/>
        </w:rPr>
        <w:t>Die Folge ist, dass gemäß § 634 a Abs. 1 Nr. 1 BGB die Mängelansprüche des Beste</w:t>
      </w:r>
      <w:r w:rsidRPr="00355499">
        <w:rPr>
          <w:rFonts w:cs="Arial"/>
          <w:sz w:val="21"/>
          <w:szCs w:val="21"/>
        </w:rPr>
        <w:t>l</w:t>
      </w:r>
      <w:r w:rsidRPr="00355499">
        <w:rPr>
          <w:rFonts w:cs="Arial"/>
          <w:sz w:val="21"/>
          <w:szCs w:val="21"/>
        </w:rPr>
        <w:t xml:space="preserve">lers/Auftraggebers in zwei Jahren ab Abnahme des Werkes verjähren. </w:t>
      </w:r>
    </w:p>
    <w:p w:rsidR="00E435BF" w:rsidRPr="00355499" w:rsidRDefault="00E435BF" w:rsidP="005D0527">
      <w:pPr>
        <w:ind w:right="9"/>
        <w:rPr>
          <w:rFonts w:cs="Arial"/>
          <w:sz w:val="21"/>
          <w:szCs w:val="21"/>
        </w:rPr>
      </w:pPr>
    </w:p>
    <w:p w:rsidR="00E435BF" w:rsidRPr="00355499" w:rsidRDefault="00E435BF" w:rsidP="005D0527">
      <w:pPr>
        <w:ind w:right="9"/>
        <w:rPr>
          <w:rFonts w:cs="Arial"/>
          <w:sz w:val="21"/>
          <w:szCs w:val="21"/>
        </w:rPr>
      </w:pPr>
      <w:r w:rsidRPr="00355499">
        <w:rPr>
          <w:rFonts w:cs="Arial"/>
          <w:sz w:val="21"/>
          <w:szCs w:val="21"/>
        </w:rPr>
        <w:t>Diese gesetzliche Verjährungsfrist von zwei Jahren kann durch eine AGB-Klausel auf ein Jahr ab Abnahme reduziert werden (hier gilt § 309 Nr. 8 b) ff) BGB). Die gilt sowohl gegenüber Verbrauchern/privaten Auftraggebern als auch gegenüber gewerbl</w:t>
      </w:r>
      <w:r w:rsidRPr="00355499">
        <w:rPr>
          <w:rFonts w:cs="Arial"/>
          <w:sz w:val="21"/>
          <w:szCs w:val="21"/>
        </w:rPr>
        <w:t>i</w:t>
      </w:r>
      <w:r w:rsidRPr="00355499">
        <w:rPr>
          <w:rFonts w:cs="Arial"/>
          <w:sz w:val="21"/>
          <w:szCs w:val="21"/>
        </w:rPr>
        <w:t>chen Auftraggebern.</w:t>
      </w:r>
    </w:p>
    <w:p w:rsidR="00E435BF" w:rsidRPr="00355499" w:rsidRDefault="00E435BF" w:rsidP="005D0527">
      <w:pPr>
        <w:ind w:right="9"/>
        <w:rPr>
          <w:rFonts w:cs="Arial"/>
          <w:sz w:val="21"/>
          <w:szCs w:val="21"/>
        </w:rPr>
      </w:pPr>
    </w:p>
    <w:p w:rsidR="00D55790" w:rsidRPr="00355499" w:rsidRDefault="00D55790" w:rsidP="005D0527">
      <w:pPr>
        <w:ind w:right="9"/>
        <w:rPr>
          <w:rFonts w:cs="Arial"/>
          <w:sz w:val="21"/>
          <w:szCs w:val="21"/>
        </w:rPr>
      </w:pPr>
      <w:r w:rsidRPr="00355499">
        <w:rPr>
          <w:rFonts w:cs="Arial"/>
          <w:sz w:val="21"/>
          <w:szCs w:val="21"/>
        </w:rPr>
        <w:t>2. Bauwerkvertrag („großer“ Werkvertrag)</w:t>
      </w:r>
    </w:p>
    <w:p w:rsidR="00D55790" w:rsidRPr="00355499" w:rsidRDefault="00D55790" w:rsidP="005D0527">
      <w:pPr>
        <w:ind w:right="9"/>
        <w:rPr>
          <w:rFonts w:cs="Arial"/>
          <w:b/>
          <w:sz w:val="21"/>
          <w:szCs w:val="21"/>
        </w:rPr>
      </w:pPr>
    </w:p>
    <w:p w:rsidR="00D55790" w:rsidRPr="00355499" w:rsidRDefault="00D55790" w:rsidP="005D0527">
      <w:pPr>
        <w:ind w:right="9"/>
        <w:rPr>
          <w:rFonts w:cs="Arial"/>
          <w:sz w:val="21"/>
          <w:szCs w:val="21"/>
        </w:rPr>
      </w:pPr>
      <w:r w:rsidRPr="00355499">
        <w:rPr>
          <w:rFonts w:cs="Arial"/>
          <w:sz w:val="21"/>
          <w:szCs w:val="21"/>
        </w:rPr>
        <w:t>Dieser Vertrag liegt vor, wenn der Unternehmer Arbeiten an einem Bauwerk schuldet, also A</w:t>
      </w:r>
      <w:r w:rsidRPr="00355499">
        <w:rPr>
          <w:rFonts w:cs="Arial"/>
          <w:sz w:val="21"/>
          <w:szCs w:val="21"/>
        </w:rPr>
        <w:t>r</w:t>
      </w:r>
      <w:r w:rsidRPr="00355499">
        <w:rPr>
          <w:rFonts w:cs="Arial"/>
          <w:sz w:val="21"/>
          <w:szCs w:val="21"/>
        </w:rPr>
        <w:t>beiten, die</w:t>
      </w:r>
    </w:p>
    <w:p w:rsidR="00D55790" w:rsidRPr="00355499" w:rsidRDefault="00D55790" w:rsidP="005D0527">
      <w:pPr>
        <w:ind w:left="360" w:right="9" w:hanging="360"/>
        <w:rPr>
          <w:rFonts w:cs="Arial"/>
          <w:sz w:val="21"/>
          <w:szCs w:val="21"/>
        </w:rPr>
      </w:pPr>
      <w:r w:rsidRPr="00355499">
        <w:rPr>
          <w:rFonts w:cs="Arial"/>
          <w:sz w:val="21"/>
          <w:szCs w:val="21"/>
        </w:rPr>
        <w:t>a)–</w:t>
      </w:r>
      <w:r w:rsidRPr="00355499">
        <w:rPr>
          <w:rFonts w:cs="Arial"/>
          <w:sz w:val="21"/>
          <w:szCs w:val="21"/>
        </w:rPr>
        <w:tab/>
      </w:r>
      <w:r w:rsidRPr="00355499">
        <w:rPr>
          <w:rFonts w:cs="Arial"/>
          <w:sz w:val="21"/>
          <w:szCs w:val="21"/>
          <w:u w:val="single"/>
        </w:rPr>
        <w:t>der Neuerrichtung eines Gebäudes</w:t>
      </w:r>
      <w:r w:rsidRPr="00355499">
        <w:rPr>
          <w:rFonts w:cs="Arial"/>
          <w:sz w:val="21"/>
          <w:szCs w:val="21"/>
        </w:rPr>
        <w:t xml:space="preserve"> dienen, und zwar im Grundsatz alle in diesem Zusammenhang durchgeführte Arbe</w:t>
      </w:r>
      <w:r w:rsidRPr="00355499">
        <w:rPr>
          <w:rFonts w:cs="Arial"/>
          <w:sz w:val="21"/>
          <w:szCs w:val="21"/>
        </w:rPr>
        <w:t>i</w:t>
      </w:r>
      <w:r w:rsidRPr="00355499">
        <w:rPr>
          <w:rFonts w:cs="Arial"/>
          <w:sz w:val="21"/>
          <w:szCs w:val="21"/>
        </w:rPr>
        <w:t>ten, wie z. B. Herstellung einzelner wesentlicher Teile des Gebäudes oder auch Erweiterungen der Gebäudesubstanz wie Auf-/Anbauarbeiten</w:t>
      </w:r>
    </w:p>
    <w:p w:rsidR="00312FAA" w:rsidRPr="00355499" w:rsidRDefault="00312FAA" w:rsidP="005D0527">
      <w:pPr>
        <w:ind w:left="360" w:right="9" w:hanging="360"/>
        <w:rPr>
          <w:rFonts w:cs="Arial"/>
          <w:sz w:val="21"/>
          <w:szCs w:val="21"/>
        </w:rPr>
      </w:pPr>
    </w:p>
    <w:p w:rsidR="00D55790" w:rsidRPr="00355499" w:rsidRDefault="00D55790" w:rsidP="005D0527">
      <w:pPr>
        <w:ind w:right="9"/>
        <w:rPr>
          <w:rFonts w:cs="Arial"/>
          <w:sz w:val="21"/>
          <w:szCs w:val="21"/>
        </w:rPr>
      </w:pPr>
      <w:r w:rsidRPr="00355499">
        <w:rPr>
          <w:rFonts w:cs="Arial"/>
          <w:sz w:val="21"/>
          <w:szCs w:val="21"/>
        </w:rPr>
        <w:t>oder</w:t>
      </w:r>
    </w:p>
    <w:p w:rsidR="00312FAA" w:rsidRPr="00355499" w:rsidRDefault="00312FAA" w:rsidP="005D0527">
      <w:pPr>
        <w:ind w:right="9"/>
        <w:rPr>
          <w:rFonts w:cs="Arial"/>
          <w:sz w:val="21"/>
          <w:szCs w:val="21"/>
        </w:rPr>
      </w:pPr>
    </w:p>
    <w:p w:rsidR="00D55790" w:rsidRPr="00355499" w:rsidRDefault="00D55790" w:rsidP="005D0527">
      <w:pPr>
        <w:ind w:left="360" w:right="9" w:hanging="360"/>
        <w:rPr>
          <w:rFonts w:cs="Arial"/>
          <w:sz w:val="21"/>
          <w:szCs w:val="21"/>
        </w:rPr>
      </w:pPr>
      <w:r w:rsidRPr="00355499">
        <w:rPr>
          <w:rFonts w:cs="Arial"/>
          <w:sz w:val="21"/>
          <w:szCs w:val="21"/>
        </w:rPr>
        <w:t>b)–</w:t>
      </w:r>
      <w:r w:rsidRPr="00355499">
        <w:rPr>
          <w:rFonts w:cs="Arial"/>
          <w:sz w:val="21"/>
          <w:szCs w:val="21"/>
        </w:rPr>
        <w:tab/>
      </w:r>
      <w:r w:rsidRPr="00355499">
        <w:rPr>
          <w:rFonts w:cs="Arial"/>
          <w:sz w:val="21"/>
          <w:szCs w:val="21"/>
          <w:u w:val="single"/>
        </w:rPr>
        <w:t>als Reparatur-, Erneuerungs-, Einbau- oder Umbauarbeiten an einem bereits erric</w:t>
      </w:r>
      <w:r w:rsidRPr="00355499">
        <w:rPr>
          <w:rFonts w:cs="Arial"/>
          <w:sz w:val="21"/>
          <w:szCs w:val="21"/>
          <w:u w:val="single"/>
        </w:rPr>
        <w:t>h</w:t>
      </w:r>
      <w:r w:rsidRPr="00355499">
        <w:rPr>
          <w:rFonts w:cs="Arial"/>
          <w:sz w:val="21"/>
          <w:szCs w:val="21"/>
          <w:u w:val="single"/>
        </w:rPr>
        <w:t>teten Bauwerk einzustufen sind</w:t>
      </w:r>
      <w:r w:rsidRPr="00355499">
        <w:rPr>
          <w:rFonts w:cs="Arial"/>
          <w:sz w:val="21"/>
          <w:szCs w:val="21"/>
        </w:rPr>
        <w:t>,</w:t>
      </w:r>
    </w:p>
    <w:p w:rsidR="00D55790" w:rsidRPr="00355499" w:rsidRDefault="00D55790" w:rsidP="005D0527">
      <w:pPr>
        <w:numPr>
          <w:ilvl w:val="1"/>
          <w:numId w:val="2"/>
        </w:numPr>
        <w:tabs>
          <w:tab w:val="clear" w:pos="1080"/>
          <w:tab w:val="num" w:pos="720"/>
        </w:tabs>
        <w:ind w:left="720" w:right="9"/>
        <w:rPr>
          <w:rFonts w:cs="Arial"/>
          <w:sz w:val="21"/>
          <w:szCs w:val="21"/>
        </w:rPr>
      </w:pPr>
      <w:r w:rsidRPr="00355499">
        <w:rPr>
          <w:rFonts w:cs="Arial"/>
          <w:sz w:val="21"/>
          <w:szCs w:val="21"/>
        </w:rPr>
        <w:t xml:space="preserve">wenn die Arbeiten für Konstruktion, Bestand, Erhaltung oder Benutzbarkeit des Gebäudes </w:t>
      </w:r>
      <w:r w:rsidRPr="00355499">
        <w:rPr>
          <w:rFonts w:cs="Arial"/>
          <w:sz w:val="21"/>
          <w:szCs w:val="21"/>
          <w:u w:val="single"/>
        </w:rPr>
        <w:t>von wesentlicher Bede</w:t>
      </w:r>
      <w:r w:rsidRPr="00355499">
        <w:rPr>
          <w:rFonts w:cs="Arial"/>
          <w:sz w:val="21"/>
          <w:szCs w:val="21"/>
          <w:u w:val="single"/>
        </w:rPr>
        <w:t>u</w:t>
      </w:r>
      <w:r w:rsidRPr="00355499">
        <w:rPr>
          <w:rFonts w:cs="Arial"/>
          <w:sz w:val="21"/>
          <w:szCs w:val="21"/>
          <w:u w:val="single"/>
        </w:rPr>
        <w:t>tung</w:t>
      </w:r>
      <w:r w:rsidRPr="00355499">
        <w:rPr>
          <w:rFonts w:cs="Arial"/>
          <w:sz w:val="21"/>
          <w:szCs w:val="21"/>
        </w:rPr>
        <w:t xml:space="preserve"> sind,</w:t>
      </w:r>
    </w:p>
    <w:p w:rsidR="00D55790" w:rsidRPr="00355499" w:rsidRDefault="00D55790" w:rsidP="005D0527">
      <w:pPr>
        <w:numPr>
          <w:ilvl w:val="1"/>
          <w:numId w:val="2"/>
        </w:numPr>
        <w:tabs>
          <w:tab w:val="clear" w:pos="1080"/>
          <w:tab w:val="num" w:pos="720"/>
        </w:tabs>
        <w:ind w:left="720" w:right="9"/>
        <w:rPr>
          <w:rFonts w:cs="Arial"/>
          <w:sz w:val="21"/>
          <w:szCs w:val="21"/>
        </w:rPr>
      </w:pPr>
      <w:r w:rsidRPr="00355499">
        <w:rPr>
          <w:rFonts w:cs="Arial"/>
          <w:sz w:val="21"/>
          <w:szCs w:val="21"/>
        </w:rPr>
        <w:t>wenn die Arbeiten bei Neuerrichtung des Gebäudes zu den Bauwerksarbeiten zä</w:t>
      </w:r>
      <w:r w:rsidRPr="00355499">
        <w:rPr>
          <w:rFonts w:cs="Arial"/>
          <w:sz w:val="21"/>
          <w:szCs w:val="21"/>
        </w:rPr>
        <w:t>h</w:t>
      </w:r>
      <w:r w:rsidRPr="00355499">
        <w:rPr>
          <w:rFonts w:cs="Arial"/>
          <w:sz w:val="21"/>
          <w:szCs w:val="21"/>
        </w:rPr>
        <w:t xml:space="preserve">len würden </w:t>
      </w:r>
      <w:r w:rsidRPr="00355499">
        <w:rPr>
          <w:rFonts w:cs="Arial"/>
          <w:sz w:val="21"/>
          <w:szCs w:val="21"/>
          <w:u w:val="single"/>
        </w:rPr>
        <w:t>und</w:t>
      </w:r>
      <w:r w:rsidRPr="00355499">
        <w:rPr>
          <w:rFonts w:cs="Arial"/>
          <w:sz w:val="21"/>
          <w:szCs w:val="21"/>
        </w:rPr>
        <w:t xml:space="preserve"> </w:t>
      </w:r>
    </w:p>
    <w:p w:rsidR="00D55790" w:rsidRPr="00355499" w:rsidRDefault="00D55790" w:rsidP="005D0527">
      <w:pPr>
        <w:numPr>
          <w:ilvl w:val="1"/>
          <w:numId w:val="2"/>
        </w:numPr>
        <w:tabs>
          <w:tab w:val="clear" w:pos="1080"/>
          <w:tab w:val="num" w:pos="720"/>
        </w:tabs>
        <w:ind w:left="720" w:right="9"/>
        <w:rPr>
          <w:rFonts w:cs="Arial"/>
          <w:sz w:val="21"/>
          <w:szCs w:val="21"/>
        </w:rPr>
      </w:pPr>
      <w:r w:rsidRPr="00355499">
        <w:rPr>
          <w:rFonts w:cs="Arial"/>
          <w:sz w:val="21"/>
          <w:szCs w:val="21"/>
        </w:rPr>
        <w:t xml:space="preserve">wenn die eingebauten Teile mit dem Gebäude </w:t>
      </w:r>
      <w:r w:rsidRPr="00355499">
        <w:rPr>
          <w:rFonts w:cs="Arial"/>
          <w:sz w:val="21"/>
          <w:szCs w:val="21"/>
          <w:u w:val="single"/>
        </w:rPr>
        <w:t>fest verbunden</w:t>
      </w:r>
      <w:r w:rsidRPr="00355499">
        <w:rPr>
          <w:rFonts w:cs="Arial"/>
          <w:sz w:val="21"/>
          <w:szCs w:val="21"/>
        </w:rPr>
        <w:t xml:space="preserve"> werden (BGH NJW 70, 419, BGH NJW 78, 1522)</w:t>
      </w:r>
    </w:p>
    <w:p w:rsidR="00D55790" w:rsidRPr="00355499" w:rsidRDefault="00D55790" w:rsidP="005D0527">
      <w:pPr>
        <w:tabs>
          <w:tab w:val="num" w:pos="1920"/>
        </w:tabs>
        <w:ind w:left="360" w:right="9"/>
        <w:rPr>
          <w:rFonts w:cs="Arial"/>
          <w:sz w:val="21"/>
          <w:szCs w:val="21"/>
        </w:rPr>
      </w:pPr>
    </w:p>
    <w:p w:rsidR="00D55790" w:rsidRPr="00355499" w:rsidRDefault="00D55790" w:rsidP="005D0527">
      <w:pPr>
        <w:ind w:right="9"/>
        <w:rPr>
          <w:rFonts w:cs="Arial"/>
          <w:sz w:val="21"/>
          <w:szCs w:val="21"/>
        </w:rPr>
      </w:pPr>
      <w:r w:rsidRPr="00355499">
        <w:rPr>
          <w:rFonts w:cs="Arial"/>
          <w:sz w:val="21"/>
          <w:szCs w:val="21"/>
        </w:rPr>
        <w:t>Die Folge ist, dass gemäß § 634a Abs. 1 Nr. 2 BGB die Mängelansprüche des Beste</w:t>
      </w:r>
      <w:r w:rsidRPr="00355499">
        <w:rPr>
          <w:rFonts w:cs="Arial"/>
          <w:sz w:val="21"/>
          <w:szCs w:val="21"/>
        </w:rPr>
        <w:t>l</w:t>
      </w:r>
      <w:r w:rsidRPr="00355499">
        <w:rPr>
          <w:rFonts w:cs="Arial"/>
          <w:sz w:val="21"/>
          <w:szCs w:val="21"/>
        </w:rPr>
        <w:t>lers/Auftraggebers in fünf Jahren ab Abnahme des Werkes verjähren.</w:t>
      </w:r>
    </w:p>
    <w:p w:rsidR="00D55790" w:rsidRPr="00355499" w:rsidRDefault="00D55790" w:rsidP="005D0527">
      <w:pPr>
        <w:pStyle w:val="Textkrper-Einzug2"/>
        <w:ind w:left="0" w:right="9" w:firstLine="0"/>
        <w:rPr>
          <w:sz w:val="21"/>
          <w:szCs w:val="21"/>
        </w:rPr>
      </w:pPr>
    </w:p>
    <w:p w:rsidR="00D55790" w:rsidRPr="00355499" w:rsidRDefault="00D55790" w:rsidP="005D0527">
      <w:pPr>
        <w:ind w:right="9"/>
        <w:rPr>
          <w:rFonts w:cs="Arial"/>
          <w:sz w:val="21"/>
          <w:szCs w:val="21"/>
        </w:rPr>
      </w:pPr>
      <w:r w:rsidRPr="00355499">
        <w:rPr>
          <w:rFonts w:cs="Arial"/>
          <w:sz w:val="21"/>
          <w:szCs w:val="21"/>
        </w:rPr>
        <w:t>Diese gesetzliche Verjährungsfrist von fünf Jahren kann durch Klausel in Allgemeinen Geschäftbedingungen nicht verkürzt werden, auch nicht im g</w:t>
      </w:r>
      <w:r w:rsidRPr="00355499">
        <w:rPr>
          <w:rFonts w:cs="Arial"/>
          <w:sz w:val="21"/>
          <w:szCs w:val="21"/>
        </w:rPr>
        <w:t>e</w:t>
      </w:r>
      <w:r w:rsidRPr="00355499">
        <w:rPr>
          <w:rFonts w:cs="Arial"/>
          <w:sz w:val="21"/>
          <w:szCs w:val="21"/>
        </w:rPr>
        <w:t>schäftlichen Verkehr mit einem gewerblichen Au</w:t>
      </w:r>
      <w:r w:rsidRPr="00355499">
        <w:rPr>
          <w:rFonts w:cs="Arial"/>
          <w:sz w:val="21"/>
          <w:szCs w:val="21"/>
        </w:rPr>
        <w:t>f</w:t>
      </w:r>
      <w:r w:rsidRPr="00355499">
        <w:rPr>
          <w:rFonts w:cs="Arial"/>
          <w:sz w:val="21"/>
          <w:szCs w:val="21"/>
        </w:rPr>
        <w:t xml:space="preserve">traggeber. </w:t>
      </w:r>
    </w:p>
    <w:p w:rsidR="00D55790" w:rsidRPr="00355499" w:rsidRDefault="00D55790" w:rsidP="005D0527">
      <w:pPr>
        <w:ind w:right="9"/>
        <w:rPr>
          <w:rFonts w:cs="Arial"/>
          <w:sz w:val="21"/>
          <w:szCs w:val="21"/>
        </w:rPr>
      </w:pPr>
      <w:r w:rsidRPr="00355499">
        <w:rPr>
          <w:rFonts w:cs="Arial"/>
          <w:sz w:val="21"/>
          <w:szCs w:val="21"/>
        </w:rPr>
        <w:t>Die Verjährungsfrist von fünf Jahren kann nur durch Vereinbarung der VOB Teil B auf vier Jahre verkürzt werden. Dies aber auch nur in einem Bauwerkvertrag mit einem gewerbl</w:t>
      </w:r>
      <w:r w:rsidRPr="00355499">
        <w:rPr>
          <w:rFonts w:cs="Arial"/>
          <w:sz w:val="21"/>
          <w:szCs w:val="21"/>
        </w:rPr>
        <w:t>i</w:t>
      </w:r>
      <w:r w:rsidRPr="00355499">
        <w:rPr>
          <w:rFonts w:cs="Arial"/>
          <w:sz w:val="21"/>
          <w:szCs w:val="21"/>
        </w:rPr>
        <w:t>chen oder öffentlichen Auftraggeber.</w:t>
      </w:r>
    </w:p>
    <w:sectPr w:rsidR="00D55790" w:rsidRPr="00355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A42"/>
    <w:multiLevelType w:val="hybridMultilevel"/>
    <w:tmpl w:val="3F865170"/>
    <w:lvl w:ilvl="0" w:tplc="04070017">
      <w:start w:val="1"/>
      <w:numFmt w:val="lowerLetter"/>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8BB6277E">
      <w:numFmt w:val="bullet"/>
      <w:lvlText w:val="-"/>
      <w:lvlJc w:val="left"/>
      <w:pPr>
        <w:tabs>
          <w:tab w:val="num" w:pos="1980"/>
        </w:tabs>
        <w:ind w:left="1980" w:hanging="360"/>
      </w:pPr>
      <w:rPr>
        <w:rFonts w:ascii="Arial" w:eastAsia="Times New Roman" w:hAnsi="Arial" w:cs="Arial"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0674487"/>
    <w:multiLevelType w:val="hybridMultilevel"/>
    <w:tmpl w:val="5FDAC3BC"/>
    <w:lvl w:ilvl="0" w:tplc="4DA420A8">
      <w:start w:val="6"/>
      <w:numFmt w:val="bullet"/>
      <w:lvlText w:val=""/>
      <w:lvlJc w:val="left"/>
      <w:pPr>
        <w:tabs>
          <w:tab w:val="num" w:pos="1920"/>
        </w:tabs>
        <w:ind w:left="1920" w:hanging="360"/>
      </w:pPr>
      <w:rPr>
        <w:rFonts w:ascii="Symbol" w:eastAsia="Times New Roman"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55"/>
    <w:rsid w:val="00000207"/>
    <w:rsid w:val="00000833"/>
    <w:rsid w:val="00000E6B"/>
    <w:rsid w:val="00001642"/>
    <w:rsid w:val="00001AFE"/>
    <w:rsid w:val="00001CE2"/>
    <w:rsid w:val="00002A95"/>
    <w:rsid w:val="00002CEE"/>
    <w:rsid w:val="00004599"/>
    <w:rsid w:val="00004919"/>
    <w:rsid w:val="00004BCE"/>
    <w:rsid w:val="00005391"/>
    <w:rsid w:val="000056F8"/>
    <w:rsid w:val="00005FDF"/>
    <w:rsid w:val="0000748D"/>
    <w:rsid w:val="00007700"/>
    <w:rsid w:val="00010398"/>
    <w:rsid w:val="00010FA9"/>
    <w:rsid w:val="00011140"/>
    <w:rsid w:val="000127A1"/>
    <w:rsid w:val="00012AD2"/>
    <w:rsid w:val="00013335"/>
    <w:rsid w:val="00013A1D"/>
    <w:rsid w:val="00013A22"/>
    <w:rsid w:val="00013C29"/>
    <w:rsid w:val="000145E7"/>
    <w:rsid w:val="000147C7"/>
    <w:rsid w:val="00014FA0"/>
    <w:rsid w:val="00015322"/>
    <w:rsid w:val="0001620E"/>
    <w:rsid w:val="00017456"/>
    <w:rsid w:val="00017927"/>
    <w:rsid w:val="000205BB"/>
    <w:rsid w:val="00020740"/>
    <w:rsid w:val="0002078D"/>
    <w:rsid w:val="00020863"/>
    <w:rsid w:val="00020980"/>
    <w:rsid w:val="0002146A"/>
    <w:rsid w:val="000215D7"/>
    <w:rsid w:val="00021674"/>
    <w:rsid w:val="00021800"/>
    <w:rsid w:val="00021D02"/>
    <w:rsid w:val="000220A9"/>
    <w:rsid w:val="00022710"/>
    <w:rsid w:val="000234D9"/>
    <w:rsid w:val="00023D9C"/>
    <w:rsid w:val="000246B7"/>
    <w:rsid w:val="00024819"/>
    <w:rsid w:val="00024FAC"/>
    <w:rsid w:val="00025787"/>
    <w:rsid w:val="00025EB9"/>
    <w:rsid w:val="00026391"/>
    <w:rsid w:val="00026AF1"/>
    <w:rsid w:val="00026CD3"/>
    <w:rsid w:val="00026DF9"/>
    <w:rsid w:val="00026F05"/>
    <w:rsid w:val="000275A4"/>
    <w:rsid w:val="000311DE"/>
    <w:rsid w:val="00031D02"/>
    <w:rsid w:val="00031EE7"/>
    <w:rsid w:val="00032821"/>
    <w:rsid w:val="000332E3"/>
    <w:rsid w:val="0003453F"/>
    <w:rsid w:val="00034A41"/>
    <w:rsid w:val="00034A64"/>
    <w:rsid w:val="00035698"/>
    <w:rsid w:val="00035B2D"/>
    <w:rsid w:val="00035B7D"/>
    <w:rsid w:val="00036212"/>
    <w:rsid w:val="00036AC4"/>
    <w:rsid w:val="000372D0"/>
    <w:rsid w:val="00037422"/>
    <w:rsid w:val="000377B1"/>
    <w:rsid w:val="00037854"/>
    <w:rsid w:val="00037E3A"/>
    <w:rsid w:val="000402AA"/>
    <w:rsid w:val="00040BDD"/>
    <w:rsid w:val="000421B1"/>
    <w:rsid w:val="00042872"/>
    <w:rsid w:val="000440CF"/>
    <w:rsid w:val="0004443F"/>
    <w:rsid w:val="00044579"/>
    <w:rsid w:val="00045592"/>
    <w:rsid w:val="00045A67"/>
    <w:rsid w:val="0004645F"/>
    <w:rsid w:val="0004662A"/>
    <w:rsid w:val="00046D75"/>
    <w:rsid w:val="0004795A"/>
    <w:rsid w:val="000500E7"/>
    <w:rsid w:val="00050A81"/>
    <w:rsid w:val="00050C97"/>
    <w:rsid w:val="00050D7E"/>
    <w:rsid w:val="00050F28"/>
    <w:rsid w:val="00050F6C"/>
    <w:rsid w:val="00051DCA"/>
    <w:rsid w:val="000520F0"/>
    <w:rsid w:val="00052B36"/>
    <w:rsid w:val="0005371C"/>
    <w:rsid w:val="00053BD6"/>
    <w:rsid w:val="00055164"/>
    <w:rsid w:val="000555AD"/>
    <w:rsid w:val="00055BED"/>
    <w:rsid w:val="00057CFE"/>
    <w:rsid w:val="00057EEE"/>
    <w:rsid w:val="00060060"/>
    <w:rsid w:val="0006039D"/>
    <w:rsid w:val="000603E0"/>
    <w:rsid w:val="00060CB3"/>
    <w:rsid w:val="00061057"/>
    <w:rsid w:val="000612A0"/>
    <w:rsid w:val="000614F3"/>
    <w:rsid w:val="00062DB9"/>
    <w:rsid w:val="00063062"/>
    <w:rsid w:val="00063536"/>
    <w:rsid w:val="00064EDE"/>
    <w:rsid w:val="000653B6"/>
    <w:rsid w:val="00065AE4"/>
    <w:rsid w:val="00065CA1"/>
    <w:rsid w:val="00065E9A"/>
    <w:rsid w:val="00066940"/>
    <w:rsid w:val="00067713"/>
    <w:rsid w:val="0006779F"/>
    <w:rsid w:val="000677E7"/>
    <w:rsid w:val="000701C3"/>
    <w:rsid w:val="00070814"/>
    <w:rsid w:val="00071FF3"/>
    <w:rsid w:val="00073C45"/>
    <w:rsid w:val="000740A9"/>
    <w:rsid w:val="0007485A"/>
    <w:rsid w:val="00074933"/>
    <w:rsid w:val="00074BEE"/>
    <w:rsid w:val="00074E55"/>
    <w:rsid w:val="000754DB"/>
    <w:rsid w:val="00075891"/>
    <w:rsid w:val="00075FD0"/>
    <w:rsid w:val="000760D9"/>
    <w:rsid w:val="00076470"/>
    <w:rsid w:val="00076745"/>
    <w:rsid w:val="00076B72"/>
    <w:rsid w:val="00076F4E"/>
    <w:rsid w:val="000802D0"/>
    <w:rsid w:val="0008057E"/>
    <w:rsid w:val="0008082A"/>
    <w:rsid w:val="00081E20"/>
    <w:rsid w:val="0008209E"/>
    <w:rsid w:val="00082375"/>
    <w:rsid w:val="000832DC"/>
    <w:rsid w:val="00083C9F"/>
    <w:rsid w:val="000842A1"/>
    <w:rsid w:val="00084933"/>
    <w:rsid w:val="00085231"/>
    <w:rsid w:val="00085462"/>
    <w:rsid w:val="00085716"/>
    <w:rsid w:val="0008599E"/>
    <w:rsid w:val="000868E7"/>
    <w:rsid w:val="000872D7"/>
    <w:rsid w:val="00090230"/>
    <w:rsid w:val="00090DB9"/>
    <w:rsid w:val="000912BD"/>
    <w:rsid w:val="000913D8"/>
    <w:rsid w:val="00091524"/>
    <w:rsid w:val="00091A7D"/>
    <w:rsid w:val="00091BAF"/>
    <w:rsid w:val="00091DD5"/>
    <w:rsid w:val="000926D1"/>
    <w:rsid w:val="0009320C"/>
    <w:rsid w:val="000935B6"/>
    <w:rsid w:val="000941A3"/>
    <w:rsid w:val="00094DB9"/>
    <w:rsid w:val="00094E6B"/>
    <w:rsid w:val="00094F77"/>
    <w:rsid w:val="0009556C"/>
    <w:rsid w:val="00095B9E"/>
    <w:rsid w:val="00096B4B"/>
    <w:rsid w:val="00097265"/>
    <w:rsid w:val="000972F5"/>
    <w:rsid w:val="00097677"/>
    <w:rsid w:val="00097712"/>
    <w:rsid w:val="000A0673"/>
    <w:rsid w:val="000A0C18"/>
    <w:rsid w:val="000A1CC4"/>
    <w:rsid w:val="000A1CD0"/>
    <w:rsid w:val="000A25E8"/>
    <w:rsid w:val="000A2827"/>
    <w:rsid w:val="000A3269"/>
    <w:rsid w:val="000A3865"/>
    <w:rsid w:val="000A3BC6"/>
    <w:rsid w:val="000A4C12"/>
    <w:rsid w:val="000A4FC0"/>
    <w:rsid w:val="000A5BE6"/>
    <w:rsid w:val="000A64BC"/>
    <w:rsid w:val="000A6CE6"/>
    <w:rsid w:val="000A70DB"/>
    <w:rsid w:val="000A74A2"/>
    <w:rsid w:val="000B01EE"/>
    <w:rsid w:val="000B03F9"/>
    <w:rsid w:val="000B0504"/>
    <w:rsid w:val="000B155A"/>
    <w:rsid w:val="000B157B"/>
    <w:rsid w:val="000B159E"/>
    <w:rsid w:val="000B1B25"/>
    <w:rsid w:val="000B23B9"/>
    <w:rsid w:val="000B2464"/>
    <w:rsid w:val="000B2973"/>
    <w:rsid w:val="000B2EFA"/>
    <w:rsid w:val="000B3A4F"/>
    <w:rsid w:val="000B3D2A"/>
    <w:rsid w:val="000B42B0"/>
    <w:rsid w:val="000B472F"/>
    <w:rsid w:val="000B47CA"/>
    <w:rsid w:val="000B6686"/>
    <w:rsid w:val="000B674D"/>
    <w:rsid w:val="000B68C4"/>
    <w:rsid w:val="000B7AAB"/>
    <w:rsid w:val="000C0002"/>
    <w:rsid w:val="000C0C51"/>
    <w:rsid w:val="000C0E43"/>
    <w:rsid w:val="000C1B00"/>
    <w:rsid w:val="000C25A0"/>
    <w:rsid w:val="000C2805"/>
    <w:rsid w:val="000C2828"/>
    <w:rsid w:val="000C3A64"/>
    <w:rsid w:val="000C40F2"/>
    <w:rsid w:val="000C4787"/>
    <w:rsid w:val="000C507E"/>
    <w:rsid w:val="000C5181"/>
    <w:rsid w:val="000C51A2"/>
    <w:rsid w:val="000C5297"/>
    <w:rsid w:val="000C5539"/>
    <w:rsid w:val="000C59A8"/>
    <w:rsid w:val="000C6830"/>
    <w:rsid w:val="000C68CD"/>
    <w:rsid w:val="000C6937"/>
    <w:rsid w:val="000D0615"/>
    <w:rsid w:val="000D0ACA"/>
    <w:rsid w:val="000D13CC"/>
    <w:rsid w:val="000D13EB"/>
    <w:rsid w:val="000D1BD1"/>
    <w:rsid w:val="000D1D7C"/>
    <w:rsid w:val="000D2647"/>
    <w:rsid w:val="000D274B"/>
    <w:rsid w:val="000D3358"/>
    <w:rsid w:val="000D34E0"/>
    <w:rsid w:val="000D371A"/>
    <w:rsid w:val="000D3E49"/>
    <w:rsid w:val="000D483E"/>
    <w:rsid w:val="000D494E"/>
    <w:rsid w:val="000D4D48"/>
    <w:rsid w:val="000D4EF5"/>
    <w:rsid w:val="000D555B"/>
    <w:rsid w:val="000D558E"/>
    <w:rsid w:val="000D6269"/>
    <w:rsid w:val="000D6662"/>
    <w:rsid w:val="000D6BEA"/>
    <w:rsid w:val="000D6D02"/>
    <w:rsid w:val="000D6F37"/>
    <w:rsid w:val="000D7587"/>
    <w:rsid w:val="000D7FB5"/>
    <w:rsid w:val="000E0957"/>
    <w:rsid w:val="000E1379"/>
    <w:rsid w:val="000E169D"/>
    <w:rsid w:val="000E1901"/>
    <w:rsid w:val="000E1FE1"/>
    <w:rsid w:val="000E2A8A"/>
    <w:rsid w:val="000E2B5F"/>
    <w:rsid w:val="000E2BC8"/>
    <w:rsid w:val="000E2E14"/>
    <w:rsid w:val="000E363F"/>
    <w:rsid w:val="000E3A14"/>
    <w:rsid w:val="000E400B"/>
    <w:rsid w:val="000E444C"/>
    <w:rsid w:val="000E49EB"/>
    <w:rsid w:val="000E52C7"/>
    <w:rsid w:val="000E5988"/>
    <w:rsid w:val="000E5FC1"/>
    <w:rsid w:val="000E6B7B"/>
    <w:rsid w:val="000E76FF"/>
    <w:rsid w:val="000F13C5"/>
    <w:rsid w:val="000F184F"/>
    <w:rsid w:val="000F18C5"/>
    <w:rsid w:val="000F233B"/>
    <w:rsid w:val="000F2C67"/>
    <w:rsid w:val="000F39EB"/>
    <w:rsid w:val="000F3CEC"/>
    <w:rsid w:val="000F50B5"/>
    <w:rsid w:val="000F5E90"/>
    <w:rsid w:val="000F5E97"/>
    <w:rsid w:val="000F619E"/>
    <w:rsid w:val="000F647B"/>
    <w:rsid w:val="000F69E3"/>
    <w:rsid w:val="00100AD4"/>
    <w:rsid w:val="00100D8D"/>
    <w:rsid w:val="001027DB"/>
    <w:rsid w:val="001029E3"/>
    <w:rsid w:val="00103837"/>
    <w:rsid w:val="001043CD"/>
    <w:rsid w:val="0010485B"/>
    <w:rsid w:val="001051AF"/>
    <w:rsid w:val="00105647"/>
    <w:rsid w:val="00105A9F"/>
    <w:rsid w:val="00105AD2"/>
    <w:rsid w:val="00105C7E"/>
    <w:rsid w:val="00106857"/>
    <w:rsid w:val="00107131"/>
    <w:rsid w:val="001072F4"/>
    <w:rsid w:val="0010798E"/>
    <w:rsid w:val="00110489"/>
    <w:rsid w:val="00110DFC"/>
    <w:rsid w:val="00111049"/>
    <w:rsid w:val="001112C1"/>
    <w:rsid w:val="001123AA"/>
    <w:rsid w:val="00112C24"/>
    <w:rsid w:val="0011307E"/>
    <w:rsid w:val="001131F1"/>
    <w:rsid w:val="001140ED"/>
    <w:rsid w:val="00114322"/>
    <w:rsid w:val="001144D0"/>
    <w:rsid w:val="00114C1F"/>
    <w:rsid w:val="00114D83"/>
    <w:rsid w:val="00116017"/>
    <w:rsid w:val="00116238"/>
    <w:rsid w:val="001166D8"/>
    <w:rsid w:val="00116F57"/>
    <w:rsid w:val="001171C5"/>
    <w:rsid w:val="00117BFF"/>
    <w:rsid w:val="00120603"/>
    <w:rsid w:val="0012064A"/>
    <w:rsid w:val="0012077A"/>
    <w:rsid w:val="001212D4"/>
    <w:rsid w:val="00121549"/>
    <w:rsid w:val="00121D32"/>
    <w:rsid w:val="00122671"/>
    <w:rsid w:val="001228D9"/>
    <w:rsid w:val="0012324A"/>
    <w:rsid w:val="00123416"/>
    <w:rsid w:val="00123AFF"/>
    <w:rsid w:val="001246B2"/>
    <w:rsid w:val="00124902"/>
    <w:rsid w:val="00125932"/>
    <w:rsid w:val="00125CBD"/>
    <w:rsid w:val="00125D85"/>
    <w:rsid w:val="001263CB"/>
    <w:rsid w:val="0012658F"/>
    <w:rsid w:val="00126CF4"/>
    <w:rsid w:val="00127749"/>
    <w:rsid w:val="0012776D"/>
    <w:rsid w:val="0013196B"/>
    <w:rsid w:val="00131A8E"/>
    <w:rsid w:val="00131C77"/>
    <w:rsid w:val="00131F19"/>
    <w:rsid w:val="00132446"/>
    <w:rsid w:val="001336F0"/>
    <w:rsid w:val="00133805"/>
    <w:rsid w:val="0013397D"/>
    <w:rsid w:val="00133F04"/>
    <w:rsid w:val="00134B10"/>
    <w:rsid w:val="001357C6"/>
    <w:rsid w:val="00136C3D"/>
    <w:rsid w:val="0013712E"/>
    <w:rsid w:val="001378AF"/>
    <w:rsid w:val="00137CA7"/>
    <w:rsid w:val="00137DE8"/>
    <w:rsid w:val="001404C2"/>
    <w:rsid w:val="001408A6"/>
    <w:rsid w:val="0014106E"/>
    <w:rsid w:val="001418B1"/>
    <w:rsid w:val="00141CC6"/>
    <w:rsid w:val="0014210D"/>
    <w:rsid w:val="00143256"/>
    <w:rsid w:val="00143833"/>
    <w:rsid w:val="0014387B"/>
    <w:rsid w:val="00144160"/>
    <w:rsid w:val="001455A5"/>
    <w:rsid w:val="00145760"/>
    <w:rsid w:val="001459F8"/>
    <w:rsid w:val="00145BE5"/>
    <w:rsid w:val="00145E40"/>
    <w:rsid w:val="00145EC4"/>
    <w:rsid w:val="001464B4"/>
    <w:rsid w:val="00146F2C"/>
    <w:rsid w:val="00147214"/>
    <w:rsid w:val="001472E9"/>
    <w:rsid w:val="00147442"/>
    <w:rsid w:val="0014750C"/>
    <w:rsid w:val="00147B0F"/>
    <w:rsid w:val="00147B22"/>
    <w:rsid w:val="00147B2D"/>
    <w:rsid w:val="00150628"/>
    <w:rsid w:val="001512F7"/>
    <w:rsid w:val="0015133F"/>
    <w:rsid w:val="00151804"/>
    <w:rsid w:val="0015360C"/>
    <w:rsid w:val="0015377F"/>
    <w:rsid w:val="00153F2C"/>
    <w:rsid w:val="00154DFC"/>
    <w:rsid w:val="00155B91"/>
    <w:rsid w:val="00156099"/>
    <w:rsid w:val="001560BB"/>
    <w:rsid w:val="00156156"/>
    <w:rsid w:val="0015668F"/>
    <w:rsid w:val="00156D45"/>
    <w:rsid w:val="00160A7D"/>
    <w:rsid w:val="00160E5C"/>
    <w:rsid w:val="00161553"/>
    <w:rsid w:val="0016258E"/>
    <w:rsid w:val="00162715"/>
    <w:rsid w:val="00162AEF"/>
    <w:rsid w:val="00162B7D"/>
    <w:rsid w:val="001635F7"/>
    <w:rsid w:val="00163ADE"/>
    <w:rsid w:val="001640C6"/>
    <w:rsid w:val="00164906"/>
    <w:rsid w:val="00165157"/>
    <w:rsid w:val="001653B0"/>
    <w:rsid w:val="00165797"/>
    <w:rsid w:val="00165BC9"/>
    <w:rsid w:val="00166060"/>
    <w:rsid w:val="001664C7"/>
    <w:rsid w:val="0016658B"/>
    <w:rsid w:val="00166BEE"/>
    <w:rsid w:val="00166DE2"/>
    <w:rsid w:val="0016753E"/>
    <w:rsid w:val="0016758F"/>
    <w:rsid w:val="00167656"/>
    <w:rsid w:val="001679E9"/>
    <w:rsid w:val="00167AD9"/>
    <w:rsid w:val="00167CA2"/>
    <w:rsid w:val="00170AA7"/>
    <w:rsid w:val="00171538"/>
    <w:rsid w:val="001725F5"/>
    <w:rsid w:val="00172B72"/>
    <w:rsid w:val="00174049"/>
    <w:rsid w:val="00174260"/>
    <w:rsid w:val="001744D6"/>
    <w:rsid w:val="00174F46"/>
    <w:rsid w:val="001759AB"/>
    <w:rsid w:val="00175FB8"/>
    <w:rsid w:val="0017609D"/>
    <w:rsid w:val="001766C5"/>
    <w:rsid w:val="0017799E"/>
    <w:rsid w:val="00177B6A"/>
    <w:rsid w:val="00177C31"/>
    <w:rsid w:val="001804BB"/>
    <w:rsid w:val="00180FAC"/>
    <w:rsid w:val="0018130E"/>
    <w:rsid w:val="00181D2A"/>
    <w:rsid w:val="00181E60"/>
    <w:rsid w:val="00182CCF"/>
    <w:rsid w:val="0018320F"/>
    <w:rsid w:val="00183766"/>
    <w:rsid w:val="00183BE2"/>
    <w:rsid w:val="00183DDB"/>
    <w:rsid w:val="0018493C"/>
    <w:rsid w:val="00184DC7"/>
    <w:rsid w:val="00184FC9"/>
    <w:rsid w:val="001859BE"/>
    <w:rsid w:val="001864E2"/>
    <w:rsid w:val="0019030F"/>
    <w:rsid w:val="00190491"/>
    <w:rsid w:val="001907BF"/>
    <w:rsid w:val="001921AB"/>
    <w:rsid w:val="00192855"/>
    <w:rsid w:val="00193212"/>
    <w:rsid w:val="00193264"/>
    <w:rsid w:val="00193306"/>
    <w:rsid w:val="00193A8B"/>
    <w:rsid w:val="00193DAA"/>
    <w:rsid w:val="0019660F"/>
    <w:rsid w:val="001978D4"/>
    <w:rsid w:val="001A0533"/>
    <w:rsid w:val="001A07C0"/>
    <w:rsid w:val="001A0990"/>
    <w:rsid w:val="001A0A7F"/>
    <w:rsid w:val="001A123D"/>
    <w:rsid w:val="001A2535"/>
    <w:rsid w:val="001A35CF"/>
    <w:rsid w:val="001A377A"/>
    <w:rsid w:val="001A4E5E"/>
    <w:rsid w:val="001A5A32"/>
    <w:rsid w:val="001A67DB"/>
    <w:rsid w:val="001A7679"/>
    <w:rsid w:val="001B0160"/>
    <w:rsid w:val="001B02A4"/>
    <w:rsid w:val="001B05FD"/>
    <w:rsid w:val="001B065A"/>
    <w:rsid w:val="001B0835"/>
    <w:rsid w:val="001B1890"/>
    <w:rsid w:val="001B22B8"/>
    <w:rsid w:val="001B22C4"/>
    <w:rsid w:val="001B2EBF"/>
    <w:rsid w:val="001B31B1"/>
    <w:rsid w:val="001B35D0"/>
    <w:rsid w:val="001B3654"/>
    <w:rsid w:val="001B395B"/>
    <w:rsid w:val="001B3C34"/>
    <w:rsid w:val="001B3F16"/>
    <w:rsid w:val="001B4259"/>
    <w:rsid w:val="001B4398"/>
    <w:rsid w:val="001B47A1"/>
    <w:rsid w:val="001B4CB2"/>
    <w:rsid w:val="001B56B6"/>
    <w:rsid w:val="001B5A2B"/>
    <w:rsid w:val="001B642E"/>
    <w:rsid w:val="001B7318"/>
    <w:rsid w:val="001C0A7E"/>
    <w:rsid w:val="001C0CFB"/>
    <w:rsid w:val="001C11D1"/>
    <w:rsid w:val="001C18C2"/>
    <w:rsid w:val="001C1D15"/>
    <w:rsid w:val="001C21B5"/>
    <w:rsid w:val="001C21B7"/>
    <w:rsid w:val="001C2456"/>
    <w:rsid w:val="001C313A"/>
    <w:rsid w:val="001C4287"/>
    <w:rsid w:val="001C5848"/>
    <w:rsid w:val="001C5930"/>
    <w:rsid w:val="001C63F2"/>
    <w:rsid w:val="001C65A0"/>
    <w:rsid w:val="001C66C5"/>
    <w:rsid w:val="001C6822"/>
    <w:rsid w:val="001C77D9"/>
    <w:rsid w:val="001D00F4"/>
    <w:rsid w:val="001D023B"/>
    <w:rsid w:val="001D034A"/>
    <w:rsid w:val="001D0618"/>
    <w:rsid w:val="001D068C"/>
    <w:rsid w:val="001D2F80"/>
    <w:rsid w:val="001D33E2"/>
    <w:rsid w:val="001D461E"/>
    <w:rsid w:val="001D4772"/>
    <w:rsid w:val="001D5530"/>
    <w:rsid w:val="001D563F"/>
    <w:rsid w:val="001D666D"/>
    <w:rsid w:val="001D68A8"/>
    <w:rsid w:val="001D6957"/>
    <w:rsid w:val="001D6B2F"/>
    <w:rsid w:val="001D6B65"/>
    <w:rsid w:val="001D73EF"/>
    <w:rsid w:val="001D75EE"/>
    <w:rsid w:val="001D7732"/>
    <w:rsid w:val="001E024C"/>
    <w:rsid w:val="001E05FE"/>
    <w:rsid w:val="001E0CC5"/>
    <w:rsid w:val="001E0F4E"/>
    <w:rsid w:val="001E13EF"/>
    <w:rsid w:val="001E1692"/>
    <w:rsid w:val="001E1803"/>
    <w:rsid w:val="001E20F3"/>
    <w:rsid w:val="001E21CE"/>
    <w:rsid w:val="001E2D5F"/>
    <w:rsid w:val="001E3537"/>
    <w:rsid w:val="001E4746"/>
    <w:rsid w:val="001E4C16"/>
    <w:rsid w:val="001E4E35"/>
    <w:rsid w:val="001E6499"/>
    <w:rsid w:val="001E68B8"/>
    <w:rsid w:val="001E6B26"/>
    <w:rsid w:val="001E6DA0"/>
    <w:rsid w:val="001E7FEF"/>
    <w:rsid w:val="001F0302"/>
    <w:rsid w:val="001F0CAA"/>
    <w:rsid w:val="001F0E3D"/>
    <w:rsid w:val="001F0F41"/>
    <w:rsid w:val="001F102E"/>
    <w:rsid w:val="001F11A1"/>
    <w:rsid w:val="001F1252"/>
    <w:rsid w:val="001F2744"/>
    <w:rsid w:val="001F2E57"/>
    <w:rsid w:val="001F31D0"/>
    <w:rsid w:val="001F3C08"/>
    <w:rsid w:val="001F4579"/>
    <w:rsid w:val="001F4A14"/>
    <w:rsid w:val="001F4E63"/>
    <w:rsid w:val="001F5362"/>
    <w:rsid w:val="001F5DDC"/>
    <w:rsid w:val="001F60C8"/>
    <w:rsid w:val="001F675B"/>
    <w:rsid w:val="001F6DC7"/>
    <w:rsid w:val="001F6E8B"/>
    <w:rsid w:val="001F7403"/>
    <w:rsid w:val="001F759F"/>
    <w:rsid w:val="001F7C4A"/>
    <w:rsid w:val="001F7DD5"/>
    <w:rsid w:val="001F7FEE"/>
    <w:rsid w:val="00200BFA"/>
    <w:rsid w:val="00200F22"/>
    <w:rsid w:val="00201058"/>
    <w:rsid w:val="00201CD4"/>
    <w:rsid w:val="00203348"/>
    <w:rsid w:val="002033D3"/>
    <w:rsid w:val="0020343F"/>
    <w:rsid w:val="00203A38"/>
    <w:rsid w:val="00203E19"/>
    <w:rsid w:val="002045D5"/>
    <w:rsid w:val="002053E8"/>
    <w:rsid w:val="002056CE"/>
    <w:rsid w:val="00205A40"/>
    <w:rsid w:val="00205A8B"/>
    <w:rsid w:val="00205F4B"/>
    <w:rsid w:val="0020605C"/>
    <w:rsid w:val="00206AC1"/>
    <w:rsid w:val="00206DB0"/>
    <w:rsid w:val="00210619"/>
    <w:rsid w:val="002114FB"/>
    <w:rsid w:val="00211C2C"/>
    <w:rsid w:val="00211EBB"/>
    <w:rsid w:val="00212126"/>
    <w:rsid w:val="0021427D"/>
    <w:rsid w:val="00214377"/>
    <w:rsid w:val="00214A29"/>
    <w:rsid w:val="00214C6E"/>
    <w:rsid w:val="002150C7"/>
    <w:rsid w:val="00215A0C"/>
    <w:rsid w:val="00215E4B"/>
    <w:rsid w:val="002165F8"/>
    <w:rsid w:val="002174AA"/>
    <w:rsid w:val="0021776D"/>
    <w:rsid w:val="0021793B"/>
    <w:rsid w:val="00217B12"/>
    <w:rsid w:val="00217BAF"/>
    <w:rsid w:val="00217D46"/>
    <w:rsid w:val="0022014A"/>
    <w:rsid w:val="00220540"/>
    <w:rsid w:val="00220E4A"/>
    <w:rsid w:val="00223706"/>
    <w:rsid w:val="00223D9F"/>
    <w:rsid w:val="00223E0B"/>
    <w:rsid w:val="00224533"/>
    <w:rsid w:val="002253A0"/>
    <w:rsid w:val="00225D24"/>
    <w:rsid w:val="00225F92"/>
    <w:rsid w:val="00226A02"/>
    <w:rsid w:val="00226CC6"/>
    <w:rsid w:val="002274FA"/>
    <w:rsid w:val="00227E4D"/>
    <w:rsid w:val="00227F24"/>
    <w:rsid w:val="002307F2"/>
    <w:rsid w:val="002309AD"/>
    <w:rsid w:val="00231971"/>
    <w:rsid w:val="00232765"/>
    <w:rsid w:val="00233BEF"/>
    <w:rsid w:val="00233DF3"/>
    <w:rsid w:val="00234CE2"/>
    <w:rsid w:val="00235B50"/>
    <w:rsid w:val="00235F60"/>
    <w:rsid w:val="002363DC"/>
    <w:rsid w:val="002400FA"/>
    <w:rsid w:val="00240832"/>
    <w:rsid w:val="00240BC1"/>
    <w:rsid w:val="00243F13"/>
    <w:rsid w:val="00244A26"/>
    <w:rsid w:val="00245105"/>
    <w:rsid w:val="00245749"/>
    <w:rsid w:val="00245CCE"/>
    <w:rsid w:val="002461C5"/>
    <w:rsid w:val="00246DBD"/>
    <w:rsid w:val="00247491"/>
    <w:rsid w:val="0024757C"/>
    <w:rsid w:val="002512C2"/>
    <w:rsid w:val="00251B5B"/>
    <w:rsid w:val="00251CCC"/>
    <w:rsid w:val="00251D86"/>
    <w:rsid w:val="0025209F"/>
    <w:rsid w:val="002526C1"/>
    <w:rsid w:val="002538DF"/>
    <w:rsid w:val="002544BB"/>
    <w:rsid w:val="00254667"/>
    <w:rsid w:val="00254A96"/>
    <w:rsid w:val="00254B5F"/>
    <w:rsid w:val="00254CB0"/>
    <w:rsid w:val="00255029"/>
    <w:rsid w:val="00255C5D"/>
    <w:rsid w:val="002562F6"/>
    <w:rsid w:val="00257497"/>
    <w:rsid w:val="002575C3"/>
    <w:rsid w:val="002577F1"/>
    <w:rsid w:val="00257B6A"/>
    <w:rsid w:val="00260089"/>
    <w:rsid w:val="00260274"/>
    <w:rsid w:val="002602C4"/>
    <w:rsid w:val="00260BDA"/>
    <w:rsid w:val="00260D53"/>
    <w:rsid w:val="00261680"/>
    <w:rsid w:val="00262293"/>
    <w:rsid w:val="00263860"/>
    <w:rsid w:val="00263E71"/>
    <w:rsid w:val="00264EA9"/>
    <w:rsid w:val="00265257"/>
    <w:rsid w:val="00265BB9"/>
    <w:rsid w:val="00265F98"/>
    <w:rsid w:val="0026671E"/>
    <w:rsid w:val="00270EDD"/>
    <w:rsid w:val="00271D15"/>
    <w:rsid w:val="00271F6D"/>
    <w:rsid w:val="0027275E"/>
    <w:rsid w:val="00272B71"/>
    <w:rsid w:val="00274289"/>
    <w:rsid w:val="00274683"/>
    <w:rsid w:val="00274AFA"/>
    <w:rsid w:val="00275E88"/>
    <w:rsid w:val="002767CA"/>
    <w:rsid w:val="00276D39"/>
    <w:rsid w:val="002773FC"/>
    <w:rsid w:val="00277811"/>
    <w:rsid w:val="00277CFB"/>
    <w:rsid w:val="002804F2"/>
    <w:rsid w:val="00281FD6"/>
    <w:rsid w:val="00282597"/>
    <w:rsid w:val="00282FAF"/>
    <w:rsid w:val="00283519"/>
    <w:rsid w:val="0028389A"/>
    <w:rsid w:val="00283C8C"/>
    <w:rsid w:val="00284025"/>
    <w:rsid w:val="00284CB7"/>
    <w:rsid w:val="00285081"/>
    <w:rsid w:val="002852F2"/>
    <w:rsid w:val="00285759"/>
    <w:rsid w:val="00286150"/>
    <w:rsid w:val="0028654C"/>
    <w:rsid w:val="002871E8"/>
    <w:rsid w:val="00287848"/>
    <w:rsid w:val="00290269"/>
    <w:rsid w:val="00290C93"/>
    <w:rsid w:val="00290EC9"/>
    <w:rsid w:val="00291109"/>
    <w:rsid w:val="0029126F"/>
    <w:rsid w:val="00291991"/>
    <w:rsid w:val="0029213A"/>
    <w:rsid w:val="002924FB"/>
    <w:rsid w:val="00292AF6"/>
    <w:rsid w:val="00293E3F"/>
    <w:rsid w:val="00293E95"/>
    <w:rsid w:val="00294260"/>
    <w:rsid w:val="00295251"/>
    <w:rsid w:val="00296B7C"/>
    <w:rsid w:val="0029719B"/>
    <w:rsid w:val="002975D8"/>
    <w:rsid w:val="002A00F7"/>
    <w:rsid w:val="002A0980"/>
    <w:rsid w:val="002A17C6"/>
    <w:rsid w:val="002A1E7E"/>
    <w:rsid w:val="002A23FC"/>
    <w:rsid w:val="002A36DE"/>
    <w:rsid w:val="002A5118"/>
    <w:rsid w:val="002A5470"/>
    <w:rsid w:val="002A56CE"/>
    <w:rsid w:val="002A58E1"/>
    <w:rsid w:val="002A5C5C"/>
    <w:rsid w:val="002A63D5"/>
    <w:rsid w:val="002A6E20"/>
    <w:rsid w:val="002A7082"/>
    <w:rsid w:val="002A718D"/>
    <w:rsid w:val="002A76C7"/>
    <w:rsid w:val="002A7E57"/>
    <w:rsid w:val="002B06DD"/>
    <w:rsid w:val="002B1050"/>
    <w:rsid w:val="002B174E"/>
    <w:rsid w:val="002B17DD"/>
    <w:rsid w:val="002B2029"/>
    <w:rsid w:val="002B22D0"/>
    <w:rsid w:val="002B25D7"/>
    <w:rsid w:val="002B2769"/>
    <w:rsid w:val="002B4079"/>
    <w:rsid w:val="002B4AA0"/>
    <w:rsid w:val="002B4EFA"/>
    <w:rsid w:val="002B5D51"/>
    <w:rsid w:val="002B6597"/>
    <w:rsid w:val="002B662D"/>
    <w:rsid w:val="002B6697"/>
    <w:rsid w:val="002B7201"/>
    <w:rsid w:val="002B78DF"/>
    <w:rsid w:val="002C14A0"/>
    <w:rsid w:val="002C1AD1"/>
    <w:rsid w:val="002C2204"/>
    <w:rsid w:val="002C2999"/>
    <w:rsid w:val="002C2A18"/>
    <w:rsid w:val="002C2FAE"/>
    <w:rsid w:val="002C3730"/>
    <w:rsid w:val="002C4105"/>
    <w:rsid w:val="002C520F"/>
    <w:rsid w:val="002C5507"/>
    <w:rsid w:val="002C6029"/>
    <w:rsid w:val="002C62FB"/>
    <w:rsid w:val="002C6818"/>
    <w:rsid w:val="002C6A77"/>
    <w:rsid w:val="002C7310"/>
    <w:rsid w:val="002D00BE"/>
    <w:rsid w:val="002D072D"/>
    <w:rsid w:val="002D144B"/>
    <w:rsid w:val="002D1CB8"/>
    <w:rsid w:val="002D26C2"/>
    <w:rsid w:val="002D272B"/>
    <w:rsid w:val="002D2B97"/>
    <w:rsid w:val="002D4280"/>
    <w:rsid w:val="002D49FF"/>
    <w:rsid w:val="002D554E"/>
    <w:rsid w:val="002D56C4"/>
    <w:rsid w:val="002D5F79"/>
    <w:rsid w:val="002D6095"/>
    <w:rsid w:val="002D65D2"/>
    <w:rsid w:val="002D6A00"/>
    <w:rsid w:val="002D7E2B"/>
    <w:rsid w:val="002E07F6"/>
    <w:rsid w:val="002E0F05"/>
    <w:rsid w:val="002E1F53"/>
    <w:rsid w:val="002E1FCA"/>
    <w:rsid w:val="002E2896"/>
    <w:rsid w:val="002E33EE"/>
    <w:rsid w:val="002E345C"/>
    <w:rsid w:val="002E36B6"/>
    <w:rsid w:val="002E3909"/>
    <w:rsid w:val="002E3E63"/>
    <w:rsid w:val="002E419B"/>
    <w:rsid w:val="002E4342"/>
    <w:rsid w:val="002E4B5A"/>
    <w:rsid w:val="002E5C4F"/>
    <w:rsid w:val="002E63AB"/>
    <w:rsid w:val="002E6947"/>
    <w:rsid w:val="002E6EE7"/>
    <w:rsid w:val="002E71A4"/>
    <w:rsid w:val="002E7679"/>
    <w:rsid w:val="002F2556"/>
    <w:rsid w:val="002F288C"/>
    <w:rsid w:val="002F2B4A"/>
    <w:rsid w:val="002F2E72"/>
    <w:rsid w:val="002F306C"/>
    <w:rsid w:val="002F3494"/>
    <w:rsid w:val="002F35D0"/>
    <w:rsid w:val="002F3BAD"/>
    <w:rsid w:val="002F3D4F"/>
    <w:rsid w:val="002F3E38"/>
    <w:rsid w:val="002F411F"/>
    <w:rsid w:val="002F471B"/>
    <w:rsid w:val="002F5AF2"/>
    <w:rsid w:val="002F6520"/>
    <w:rsid w:val="002F6683"/>
    <w:rsid w:val="002F685A"/>
    <w:rsid w:val="002F721F"/>
    <w:rsid w:val="002F72F2"/>
    <w:rsid w:val="002F74D2"/>
    <w:rsid w:val="002F7605"/>
    <w:rsid w:val="002F7B3C"/>
    <w:rsid w:val="0030176B"/>
    <w:rsid w:val="00302CD6"/>
    <w:rsid w:val="00302F42"/>
    <w:rsid w:val="003034F2"/>
    <w:rsid w:val="0030353A"/>
    <w:rsid w:val="00303C08"/>
    <w:rsid w:val="00305E8B"/>
    <w:rsid w:val="00306135"/>
    <w:rsid w:val="00306624"/>
    <w:rsid w:val="00306C2C"/>
    <w:rsid w:val="00307E3E"/>
    <w:rsid w:val="00310019"/>
    <w:rsid w:val="00310325"/>
    <w:rsid w:val="0031042A"/>
    <w:rsid w:val="00310617"/>
    <w:rsid w:val="00310987"/>
    <w:rsid w:val="00311140"/>
    <w:rsid w:val="003121D6"/>
    <w:rsid w:val="00312861"/>
    <w:rsid w:val="00312FAA"/>
    <w:rsid w:val="00313079"/>
    <w:rsid w:val="00313732"/>
    <w:rsid w:val="00313E35"/>
    <w:rsid w:val="00314546"/>
    <w:rsid w:val="00314805"/>
    <w:rsid w:val="00314D7A"/>
    <w:rsid w:val="00314EDC"/>
    <w:rsid w:val="00314F0F"/>
    <w:rsid w:val="00315ABA"/>
    <w:rsid w:val="00315F99"/>
    <w:rsid w:val="00316646"/>
    <w:rsid w:val="00316707"/>
    <w:rsid w:val="00317230"/>
    <w:rsid w:val="003207F1"/>
    <w:rsid w:val="00320B1C"/>
    <w:rsid w:val="00320F64"/>
    <w:rsid w:val="00321877"/>
    <w:rsid w:val="00322753"/>
    <w:rsid w:val="00322D2B"/>
    <w:rsid w:val="00322DB7"/>
    <w:rsid w:val="003231AB"/>
    <w:rsid w:val="003232BE"/>
    <w:rsid w:val="00323746"/>
    <w:rsid w:val="00324ACC"/>
    <w:rsid w:val="00325E90"/>
    <w:rsid w:val="0032655C"/>
    <w:rsid w:val="003267D2"/>
    <w:rsid w:val="00326B4F"/>
    <w:rsid w:val="003274DE"/>
    <w:rsid w:val="003278D3"/>
    <w:rsid w:val="00330218"/>
    <w:rsid w:val="003303FA"/>
    <w:rsid w:val="0033062D"/>
    <w:rsid w:val="003307A7"/>
    <w:rsid w:val="00330CCD"/>
    <w:rsid w:val="00330E34"/>
    <w:rsid w:val="003332EA"/>
    <w:rsid w:val="003339C4"/>
    <w:rsid w:val="003342D3"/>
    <w:rsid w:val="0033501A"/>
    <w:rsid w:val="00337936"/>
    <w:rsid w:val="0033798B"/>
    <w:rsid w:val="0034089B"/>
    <w:rsid w:val="0034094E"/>
    <w:rsid w:val="0034096A"/>
    <w:rsid w:val="00341555"/>
    <w:rsid w:val="003417ED"/>
    <w:rsid w:val="003424D6"/>
    <w:rsid w:val="00342DAB"/>
    <w:rsid w:val="00343413"/>
    <w:rsid w:val="003434B8"/>
    <w:rsid w:val="0034363D"/>
    <w:rsid w:val="00343687"/>
    <w:rsid w:val="003439E1"/>
    <w:rsid w:val="00343A8C"/>
    <w:rsid w:val="00343C20"/>
    <w:rsid w:val="00344105"/>
    <w:rsid w:val="0034432C"/>
    <w:rsid w:val="00344DB3"/>
    <w:rsid w:val="00344F9F"/>
    <w:rsid w:val="00344FE4"/>
    <w:rsid w:val="003450D0"/>
    <w:rsid w:val="003450D6"/>
    <w:rsid w:val="0034687E"/>
    <w:rsid w:val="00346972"/>
    <w:rsid w:val="00347529"/>
    <w:rsid w:val="0035118F"/>
    <w:rsid w:val="00351291"/>
    <w:rsid w:val="003515D2"/>
    <w:rsid w:val="0035349E"/>
    <w:rsid w:val="00354000"/>
    <w:rsid w:val="00354100"/>
    <w:rsid w:val="003546E2"/>
    <w:rsid w:val="003549B6"/>
    <w:rsid w:val="0035526B"/>
    <w:rsid w:val="00355499"/>
    <w:rsid w:val="00356420"/>
    <w:rsid w:val="00356577"/>
    <w:rsid w:val="00356A50"/>
    <w:rsid w:val="00356DF9"/>
    <w:rsid w:val="003571F3"/>
    <w:rsid w:val="00357422"/>
    <w:rsid w:val="0035793E"/>
    <w:rsid w:val="00357F95"/>
    <w:rsid w:val="00360065"/>
    <w:rsid w:val="003607E3"/>
    <w:rsid w:val="003613A5"/>
    <w:rsid w:val="00361601"/>
    <w:rsid w:val="0036182B"/>
    <w:rsid w:val="00361D3F"/>
    <w:rsid w:val="003630B2"/>
    <w:rsid w:val="00363828"/>
    <w:rsid w:val="003644B7"/>
    <w:rsid w:val="00364C4D"/>
    <w:rsid w:val="00365917"/>
    <w:rsid w:val="003659F1"/>
    <w:rsid w:val="00366F30"/>
    <w:rsid w:val="0036786E"/>
    <w:rsid w:val="003703F6"/>
    <w:rsid w:val="00370AA4"/>
    <w:rsid w:val="00371307"/>
    <w:rsid w:val="00371AA8"/>
    <w:rsid w:val="00371CE0"/>
    <w:rsid w:val="00372422"/>
    <w:rsid w:val="003730D7"/>
    <w:rsid w:val="00374154"/>
    <w:rsid w:val="00374630"/>
    <w:rsid w:val="0037511E"/>
    <w:rsid w:val="003755B5"/>
    <w:rsid w:val="00376CA0"/>
    <w:rsid w:val="00376F1B"/>
    <w:rsid w:val="003778CF"/>
    <w:rsid w:val="00380184"/>
    <w:rsid w:val="0038035F"/>
    <w:rsid w:val="00381A1B"/>
    <w:rsid w:val="0038207C"/>
    <w:rsid w:val="0038265B"/>
    <w:rsid w:val="0038297D"/>
    <w:rsid w:val="00383099"/>
    <w:rsid w:val="00383D4B"/>
    <w:rsid w:val="00384F57"/>
    <w:rsid w:val="00384FF5"/>
    <w:rsid w:val="00385E1F"/>
    <w:rsid w:val="003873F9"/>
    <w:rsid w:val="00387842"/>
    <w:rsid w:val="003878C1"/>
    <w:rsid w:val="00387F88"/>
    <w:rsid w:val="0039100C"/>
    <w:rsid w:val="003922A3"/>
    <w:rsid w:val="003922B0"/>
    <w:rsid w:val="0039372F"/>
    <w:rsid w:val="00393A65"/>
    <w:rsid w:val="00393F89"/>
    <w:rsid w:val="003948BA"/>
    <w:rsid w:val="00394E58"/>
    <w:rsid w:val="00394E6E"/>
    <w:rsid w:val="003953B1"/>
    <w:rsid w:val="003955F9"/>
    <w:rsid w:val="00396187"/>
    <w:rsid w:val="00396327"/>
    <w:rsid w:val="00396E1E"/>
    <w:rsid w:val="003976A2"/>
    <w:rsid w:val="00397A2E"/>
    <w:rsid w:val="003A18F6"/>
    <w:rsid w:val="003A1FA8"/>
    <w:rsid w:val="003A2D32"/>
    <w:rsid w:val="003A3A73"/>
    <w:rsid w:val="003A463C"/>
    <w:rsid w:val="003A5138"/>
    <w:rsid w:val="003A5AE8"/>
    <w:rsid w:val="003A5F82"/>
    <w:rsid w:val="003A64E8"/>
    <w:rsid w:val="003A70CF"/>
    <w:rsid w:val="003A7192"/>
    <w:rsid w:val="003A78BE"/>
    <w:rsid w:val="003A7D19"/>
    <w:rsid w:val="003A7F93"/>
    <w:rsid w:val="003B0734"/>
    <w:rsid w:val="003B0D46"/>
    <w:rsid w:val="003B22A7"/>
    <w:rsid w:val="003B3C3F"/>
    <w:rsid w:val="003B4557"/>
    <w:rsid w:val="003B4949"/>
    <w:rsid w:val="003B4CB9"/>
    <w:rsid w:val="003B4DE0"/>
    <w:rsid w:val="003B5126"/>
    <w:rsid w:val="003B61CE"/>
    <w:rsid w:val="003B69EF"/>
    <w:rsid w:val="003B71AF"/>
    <w:rsid w:val="003B78B5"/>
    <w:rsid w:val="003B7FA2"/>
    <w:rsid w:val="003C1760"/>
    <w:rsid w:val="003C1A13"/>
    <w:rsid w:val="003C22E9"/>
    <w:rsid w:val="003C2314"/>
    <w:rsid w:val="003C2A4B"/>
    <w:rsid w:val="003C3D03"/>
    <w:rsid w:val="003C3E82"/>
    <w:rsid w:val="003C4638"/>
    <w:rsid w:val="003C4793"/>
    <w:rsid w:val="003C59C9"/>
    <w:rsid w:val="003C6D8C"/>
    <w:rsid w:val="003C7011"/>
    <w:rsid w:val="003C7D4A"/>
    <w:rsid w:val="003D0C0A"/>
    <w:rsid w:val="003D2432"/>
    <w:rsid w:val="003D2599"/>
    <w:rsid w:val="003D314D"/>
    <w:rsid w:val="003D31F9"/>
    <w:rsid w:val="003D4CBB"/>
    <w:rsid w:val="003D4F14"/>
    <w:rsid w:val="003D5734"/>
    <w:rsid w:val="003D614A"/>
    <w:rsid w:val="003D6217"/>
    <w:rsid w:val="003D698A"/>
    <w:rsid w:val="003D7191"/>
    <w:rsid w:val="003D7330"/>
    <w:rsid w:val="003E0BFB"/>
    <w:rsid w:val="003E0D87"/>
    <w:rsid w:val="003E0DD4"/>
    <w:rsid w:val="003E1559"/>
    <w:rsid w:val="003E2061"/>
    <w:rsid w:val="003E2092"/>
    <w:rsid w:val="003E273F"/>
    <w:rsid w:val="003E30C2"/>
    <w:rsid w:val="003E46AD"/>
    <w:rsid w:val="003E4C58"/>
    <w:rsid w:val="003E540C"/>
    <w:rsid w:val="003E5C51"/>
    <w:rsid w:val="003E5E97"/>
    <w:rsid w:val="003E702C"/>
    <w:rsid w:val="003E7BB7"/>
    <w:rsid w:val="003F0FB6"/>
    <w:rsid w:val="003F1749"/>
    <w:rsid w:val="003F19B6"/>
    <w:rsid w:val="003F1ADD"/>
    <w:rsid w:val="003F1D0F"/>
    <w:rsid w:val="003F2970"/>
    <w:rsid w:val="003F3EE4"/>
    <w:rsid w:val="003F4166"/>
    <w:rsid w:val="003F512A"/>
    <w:rsid w:val="003F514F"/>
    <w:rsid w:val="003F565B"/>
    <w:rsid w:val="003F576C"/>
    <w:rsid w:val="003F627E"/>
    <w:rsid w:val="003F6DEF"/>
    <w:rsid w:val="003F7044"/>
    <w:rsid w:val="0040022E"/>
    <w:rsid w:val="004002CB"/>
    <w:rsid w:val="00400448"/>
    <w:rsid w:val="00400F95"/>
    <w:rsid w:val="00401475"/>
    <w:rsid w:val="004023AF"/>
    <w:rsid w:val="00402E0D"/>
    <w:rsid w:val="00402FBC"/>
    <w:rsid w:val="00403A00"/>
    <w:rsid w:val="00403F24"/>
    <w:rsid w:val="004047C2"/>
    <w:rsid w:val="00404888"/>
    <w:rsid w:val="0040531C"/>
    <w:rsid w:val="00405328"/>
    <w:rsid w:val="004062E2"/>
    <w:rsid w:val="004068A2"/>
    <w:rsid w:val="004069B3"/>
    <w:rsid w:val="00407267"/>
    <w:rsid w:val="0040726E"/>
    <w:rsid w:val="00407644"/>
    <w:rsid w:val="00407695"/>
    <w:rsid w:val="00410ACB"/>
    <w:rsid w:val="0041230C"/>
    <w:rsid w:val="00412AC8"/>
    <w:rsid w:val="00413DBD"/>
    <w:rsid w:val="004140E3"/>
    <w:rsid w:val="00415264"/>
    <w:rsid w:val="0041535D"/>
    <w:rsid w:val="004159CD"/>
    <w:rsid w:val="00415C33"/>
    <w:rsid w:val="00415ED2"/>
    <w:rsid w:val="004165F4"/>
    <w:rsid w:val="00416C2E"/>
    <w:rsid w:val="0041766C"/>
    <w:rsid w:val="004207BE"/>
    <w:rsid w:val="00420CCA"/>
    <w:rsid w:val="004210DC"/>
    <w:rsid w:val="004211A3"/>
    <w:rsid w:val="00421811"/>
    <w:rsid w:val="004218DF"/>
    <w:rsid w:val="00421D17"/>
    <w:rsid w:val="00422011"/>
    <w:rsid w:val="00422029"/>
    <w:rsid w:val="004221D5"/>
    <w:rsid w:val="00422232"/>
    <w:rsid w:val="0042234C"/>
    <w:rsid w:val="004231F4"/>
    <w:rsid w:val="004237B3"/>
    <w:rsid w:val="00423A38"/>
    <w:rsid w:val="00423E24"/>
    <w:rsid w:val="004241E4"/>
    <w:rsid w:val="0042469F"/>
    <w:rsid w:val="004254A1"/>
    <w:rsid w:val="004255D3"/>
    <w:rsid w:val="0042627E"/>
    <w:rsid w:val="00426776"/>
    <w:rsid w:val="00426B60"/>
    <w:rsid w:val="00426E2E"/>
    <w:rsid w:val="00427270"/>
    <w:rsid w:val="00427ACA"/>
    <w:rsid w:val="00430EBD"/>
    <w:rsid w:val="00430FD8"/>
    <w:rsid w:val="00431478"/>
    <w:rsid w:val="00432301"/>
    <w:rsid w:val="00432361"/>
    <w:rsid w:val="004332D0"/>
    <w:rsid w:val="004334B8"/>
    <w:rsid w:val="00433C80"/>
    <w:rsid w:val="00435C1A"/>
    <w:rsid w:val="00435CFB"/>
    <w:rsid w:val="00436192"/>
    <w:rsid w:val="00436C51"/>
    <w:rsid w:val="00437734"/>
    <w:rsid w:val="004402EA"/>
    <w:rsid w:val="004409CB"/>
    <w:rsid w:val="00441776"/>
    <w:rsid w:val="00441E7A"/>
    <w:rsid w:val="00442021"/>
    <w:rsid w:val="00442DDC"/>
    <w:rsid w:val="00442E1E"/>
    <w:rsid w:val="00444460"/>
    <w:rsid w:val="00444836"/>
    <w:rsid w:val="00444FA1"/>
    <w:rsid w:val="004465E6"/>
    <w:rsid w:val="00446613"/>
    <w:rsid w:val="00446D5C"/>
    <w:rsid w:val="00446FE1"/>
    <w:rsid w:val="00447363"/>
    <w:rsid w:val="0044780C"/>
    <w:rsid w:val="00450AB3"/>
    <w:rsid w:val="00451008"/>
    <w:rsid w:val="00451F40"/>
    <w:rsid w:val="00452098"/>
    <w:rsid w:val="004520BB"/>
    <w:rsid w:val="00452904"/>
    <w:rsid w:val="0045342B"/>
    <w:rsid w:val="004538D8"/>
    <w:rsid w:val="00453906"/>
    <w:rsid w:val="00453D6F"/>
    <w:rsid w:val="00454634"/>
    <w:rsid w:val="00454732"/>
    <w:rsid w:val="00454D3C"/>
    <w:rsid w:val="00454E2A"/>
    <w:rsid w:val="004554ED"/>
    <w:rsid w:val="00455CC3"/>
    <w:rsid w:val="00456424"/>
    <w:rsid w:val="0045748D"/>
    <w:rsid w:val="0045784A"/>
    <w:rsid w:val="00457892"/>
    <w:rsid w:val="00457A73"/>
    <w:rsid w:val="00457BBC"/>
    <w:rsid w:val="00460619"/>
    <w:rsid w:val="00460AFA"/>
    <w:rsid w:val="00460D87"/>
    <w:rsid w:val="00461BDE"/>
    <w:rsid w:val="00462763"/>
    <w:rsid w:val="00462AD2"/>
    <w:rsid w:val="00462C5C"/>
    <w:rsid w:val="00462E02"/>
    <w:rsid w:val="00463460"/>
    <w:rsid w:val="00463BCF"/>
    <w:rsid w:val="00463D41"/>
    <w:rsid w:val="00463F5E"/>
    <w:rsid w:val="00464B0A"/>
    <w:rsid w:val="00464EBA"/>
    <w:rsid w:val="00465615"/>
    <w:rsid w:val="00465A0D"/>
    <w:rsid w:val="00466291"/>
    <w:rsid w:val="00466AE5"/>
    <w:rsid w:val="004671E3"/>
    <w:rsid w:val="00467365"/>
    <w:rsid w:val="004704C3"/>
    <w:rsid w:val="0047064F"/>
    <w:rsid w:val="00470815"/>
    <w:rsid w:val="00470917"/>
    <w:rsid w:val="00470A8C"/>
    <w:rsid w:val="00470C5D"/>
    <w:rsid w:val="00470DEC"/>
    <w:rsid w:val="004713AB"/>
    <w:rsid w:val="00471427"/>
    <w:rsid w:val="004718DA"/>
    <w:rsid w:val="0047203F"/>
    <w:rsid w:val="004724AF"/>
    <w:rsid w:val="00472AB8"/>
    <w:rsid w:val="0047379C"/>
    <w:rsid w:val="00473B80"/>
    <w:rsid w:val="0047411D"/>
    <w:rsid w:val="00474771"/>
    <w:rsid w:val="004749EC"/>
    <w:rsid w:val="00474F56"/>
    <w:rsid w:val="00475181"/>
    <w:rsid w:val="00475353"/>
    <w:rsid w:val="004771F2"/>
    <w:rsid w:val="00477395"/>
    <w:rsid w:val="0048081E"/>
    <w:rsid w:val="00480C90"/>
    <w:rsid w:val="00481177"/>
    <w:rsid w:val="0048139A"/>
    <w:rsid w:val="004819D3"/>
    <w:rsid w:val="004826EE"/>
    <w:rsid w:val="00483741"/>
    <w:rsid w:val="00483B7D"/>
    <w:rsid w:val="00483C0A"/>
    <w:rsid w:val="00485164"/>
    <w:rsid w:val="00485DF6"/>
    <w:rsid w:val="004861C6"/>
    <w:rsid w:val="0048662E"/>
    <w:rsid w:val="004868CC"/>
    <w:rsid w:val="00486E58"/>
    <w:rsid w:val="00487EDC"/>
    <w:rsid w:val="004901AE"/>
    <w:rsid w:val="00491E1C"/>
    <w:rsid w:val="00491FD2"/>
    <w:rsid w:val="00492013"/>
    <w:rsid w:val="0049226F"/>
    <w:rsid w:val="00492370"/>
    <w:rsid w:val="00492A9F"/>
    <w:rsid w:val="00493635"/>
    <w:rsid w:val="004939F0"/>
    <w:rsid w:val="0049422D"/>
    <w:rsid w:val="00494985"/>
    <w:rsid w:val="004949E1"/>
    <w:rsid w:val="00494A73"/>
    <w:rsid w:val="00494B93"/>
    <w:rsid w:val="00494B9A"/>
    <w:rsid w:val="00495255"/>
    <w:rsid w:val="004952F1"/>
    <w:rsid w:val="00495942"/>
    <w:rsid w:val="0049596D"/>
    <w:rsid w:val="0049627F"/>
    <w:rsid w:val="00496A98"/>
    <w:rsid w:val="00496C4F"/>
    <w:rsid w:val="00497B9A"/>
    <w:rsid w:val="004A0789"/>
    <w:rsid w:val="004A0898"/>
    <w:rsid w:val="004A0A90"/>
    <w:rsid w:val="004A1DF4"/>
    <w:rsid w:val="004A1F98"/>
    <w:rsid w:val="004A223C"/>
    <w:rsid w:val="004A3236"/>
    <w:rsid w:val="004A3619"/>
    <w:rsid w:val="004A367E"/>
    <w:rsid w:val="004A37A0"/>
    <w:rsid w:val="004A4106"/>
    <w:rsid w:val="004A437D"/>
    <w:rsid w:val="004A4CAB"/>
    <w:rsid w:val="004A58FB"/>
    <w:rsid w:val="004A5994"/>
    <w:rsid w:val="004A6046"/>
    <w:rsid w:val="004A6AAC"/>
    <w:rsid w:val="004A7F57"/>
    <w:rsid w:val="004B2275"/>
    <w:rsid w:val="004B28B8"/>
    <w:rsid w:val="004B2DFB"/>
    <w:rsid w:val="004B3001"/>
    <w:rsid w:val="004B30DD"/>
    <w:rsid w:val="004B3101"/>
    <w:rsid w:val="004B393B"/>
    <w:rsid w:val="004B41D9"/>
    <w:rsid w:val="004B48F7"/>
    <w:rsid w:val="004B4C02"/>
    <w:rsid w:val="004B5021"/>
    <w:rsid w:val="004B5036"/>
    <w:rsid w:val="004B5D48"/>
    <w:rsid w:val="004B6A8E"/>
    <w:rsid w:val="004B6D22"/>
    <w:rsid w:val="004B7008"/>
    <w:rsid w:val="004B72DE"/>
    <w:rsid w:val="004B7C4C"/>
    <w:rsid w:val="004C1292"/>
    <w:rsid w:val="004C17D8"/>
    <w:rsid w:val="004C21A3"/>
    <w:rsid w:val="004C25D5"/>
    <w:rsid w:val="004C29DA"/>
    <w:rsid w:val="004C36D5"/>
    <w:rsid w:val="004C3A2F"/>
    <w:rsid w:val="004C4B28"/>
    <w:rsid w:val="004C4CB8"/>
    <w:rsid w:val="004C548B"/>
    <w:rsid w:val="004C5A7F"/>
    <w:rsid w:val="004C61D2"/>
    <w:rsid w:val="004C6961"/>
    <w:rsid w:val="004C71FE"/>
    <w:rsid w:val="004C74B8"/>
    <w:rsid w:val="004C757B"/>
    <w:rsid w:val="004C7AE8"/>
    <w:rsid w:val="004D0889"/>
    <w:rsid w:val="004D0B4E"/>
    <w:rsid w:val="004D1415"/>
    <w:rsid w:val="004D1773"/>
    <w:rsid w:val="004D20D8"/>
    <w:rsid w:val="004D2809"/>
    <w:rsid w:val="004D2E80"/>
    <w:rsid w:val="004D313B"/>
    <w:rsid w:val="004D389D"/>
    <w:rsid w:val="004D3D97"/>
    <w:rsid w:val="004D3FE9"/>
    <w:rsid w:val="004D413D"/>
    <w:rsid w:val="004D4C17"/>
    <w:rsid w:val="004D54C2"/>
    <w:rsid w:val="004D5CD1"/>
    <w:rsid w:val="004D62BA"/>
    <w:rsid w:val="004D6B9C"/>
    <w:rsid w:val="004D70CB"/>
    <w:rsid w:val="004D74B3"/>
    <w:rsid w:val="004D7C45"/>
    <w:rsid w:val="004E055F"/>
    <w:rsid w:val="004E0A40"/>
    <w:rsid w:val="004E0E72"/>
    <w:rsid w:val="004E0E84"/>
    <w:rsid w:val="004E1F10"/>
    <w:rsid w:val="004E224D"/>
    <w:rsid w:val="004E26FE"/>
    <w:rsid w:val="004E32E6"/>
    <w:rsid w:val="004E37D3"/>
    <w:rsid w:val="004E3E89"/>
    <w:rsid w:val="004E486A"/>
    <w:rsid w:val="004E5040"/>
    <w:rsid w:val="004E5B18"/>
    <w:rsid w:val="004E73C8"/>
    <w:rsid w:val="004E75E9"/>
    <w:rsid w:val="004E765A"/>
    <w:rsid w:val="004F067C"/>
    <w:rsid w:val="004F0792"/>
    <w:rsid w:val="004F1CC3"/>
    <w:rsid w:val="004F251C"/>
    <w:rsid w:val="004F2D6E"/>
    <w:rsid w:val="004F359A"/>
    <w:rsid w:val="004F4562"/>
    <w:rsid w:val="004F4679"/>
    <w:rsid w:val="004F5417"/>
    <w:rsid w:val="004F55BB"/>
    <w:rsid w:val="004F5D33"/>
    <w:rsid w:val="004F63BA"/>
    <w:rsid w:val="004F709B"/>
    <w:rsid w:val="004F77C3"/>
    <w:rsid w:val="004F79D1"/>
    <w:rsid w:val="004F7A25"/>
    <w:rsid w:val="005003A5"/>
    <w:rsid w:val="0050229E"/>
    <w:rsid w:val="005022DF"/>
    <w:rsid w:val="0050281A"/>
    <w:rsid w:val="00502CBA"/>
    <w:rsid w:val="005031B1"/>
    <w:rsid w:val="0050366F"/>
    <w:rsid w:val="005037E2"/>
    <w:rsid w:val="005052A0"/>
    <w:rsid w:val="00505892"/>
    <w:rsid w:val="00505DC2"/>
    <w:rsid w:val="00506600"/>
    <w:rsid w:val="00506729"/>
    <w:rsid w:val="00507429"/>
    <w:rsid w:val="005078A0"/>
    <w:rsid w:val="00510AF8"/>
    <w:rsid w:val="00510EBC"/>
    <w:rsid w:val="00510EEB"/>
    <w:rsid w:val="005119D8"/>
    <w:rsid w:val="00512970"/>
    <w:rsid w:val="00512F37"/>
    <w:rsid w:val="00513291"/>
    <w:rsid w:val="00513CE6"/>
    <w:rsid w:val="00514E73"/>
    <w:rsid w:val="0051546F"/>
    <w:rsid w:val="00516264"/>
    <w:rsid w:val="005172B5"/>
    <w:rsid w:val="00517724"/>
    <w:rsid w:val="005178DA"/>
    <w:rsid w:val="00520078"/>
    <w:rsid w:val="0052019A"/>
    <w:rsid w:val="005203E1"/>
    <w:rsid w:val="005206FF"/>
    <w:rsid w:val="00520879"/>
    <w:rsid w:val="005208B4"/>
    <w:rsid w:val="00520B07"/>
    <w:rsid w:val="00520FD5"/>
    <w:rsid w:val="00521669"/>
    <w:rsid w:val="0052185B"/>
    <w:rsid w:val="0052243D"/>
    <w:rsid w:val="0052310F"/>
    <w:rsid w:val="005233E1"/>
    <w:rsid w:val="00523B52"/>
    <w:rsid w:val="00523C74"/>
    <w:rsid w:val="00523D3D"/>
    <w:rsid w:val="00523DF9"/>
    <w:rsid w:val="00524174"/>
    <w:rsid w:val="00526DEF"/>
    <w:rsid w:val="00527603"/>
    <w:rsid w:val="00527C77"/>
    <w:rsid w:val="0053067E"/>
    <w:rsid w:val="00530AD2"/>
    <w:rsid w:val="005313E8"/>
    <w:rsid w:val="005319E7"/>
    <w:rsid w:val="00532F56"/>
    <w:rsid w:val="005330EE"/>
    <w:rsid w:val="00533A77"/>
    <w:rsid w:val="005342E2"/>
    <w:rsid w:val="0053494C"/>
    <w:rsid w:val="00534D53"/>
    <w:rsid w:val="00534E3F"/>
    <w:rsid w:val="00534F98"/>
    <w:rsid w:val="00535194"/>
    <w:rsid w:val="0053579A"/>
    <w:rsid w:val="00535F19"/>
    <w:rsid w:val="00536661"/>
    <w:rsid w:val="00536B23"/>
    <w:rsid w:val="00536BAD"/>
    <w:rsid w:val="005374D3"/>
    <w:rsid w:val="00540295"/>
    <w:rsid w:val="005402BA"/>
    <w:rsid w:val="005409E0"/>
    <w:rsid w:val="00541DC2"/>
    <w:rsid w:val="00542AD1"/>
    <w:rsid w:val="0054303E"/>
    <w:rsid w:val="005446E4"/>
    <w:rsid w:val="00544F52"/>
    <w:rsid w:val="00545035"/>
    <w:rsid w:val="00545198"/>
    <w:rsid w:val="005453BD"/>
    <w:rsid w:val="005456B1"/>
    <w:rsid w:val="00545B4D"/>
    <w:rsid w:val="00545D2F"/>
    <w:rsid w:val="00546291"/>
    <w:rsid w:val="00546D26"/>
    <w:rsid w:val="00550228"/>
    <w:rsid w:val="00550520"/>
    <w:rsid w:val="00550AD4"/>
    <w:rsid w:val="00550FE5"/>
    <w:rsid w:val="005521EE"/>
    <w:rsid w:val="005528F7"/>
    <w:rsid w:val="00552CAE"/>
    <w:rsid w:val="00552D9B"/>
    <w:rsid w:val="00552ED8"/>
    <w:rsid w:val="005533C7"/>
    <w:rsid w:val="00553C47"/>
    <w:rsid w:val="0055439A"/>
    <w:rsid w:val="00554725"/>
    <w:rsid w:val="0055499C"/>
    <w:rsid w:val="00554BBF"/>
    <w:rsid w:val="00555FE5"/>
    <w:rsid w:val="00556452"/>
    <w:rsid w:val="00556824"/>
    <w:rsid w:val="00557879"/>
    <w:rsid w:val="00557928"/>
    <w:rsid w:val="00557A6E"/>
    <w:rsid w:val="00557C5B"/>
    <w:rsid w:val="00560445"/>
    <w:rsid w:val="00560BF8"/>
    <w:rsid w:val="005615AA"/>
    <w:rsid w:val="0056197E"/>
    <w:rsid w:val="00562165"/>
    <w:rsid w:val="00562235"/>
    <w:rsid w:val="005624E6"/>
    <w:rsid w:val="00562D02"/>
    <w:rsid w:val="00563897"/>
    <w:rsid w:val="00563FAD"/>
    <w:rsid w:val="00564592"/>
    <w:rsid w:val="00564D1A"/>
    <w:rsid w:val="00564F75"/>
    <w:rsid w:val="00566530"/>
    <w:rsid w:val="005701CD"/>
    <w:rsid w:val="00570472"/>
    <w:rsid w:val="005707AE"/>
    <w:rsid w:val="00570BF9"/>
    <w:rsid w:val="00571F2C"/>
    <w:rsid w:val="005727A5"/>
    <w:rsid w:val="005734B9"/>
    <w:rsid w:val="00574247"/>
    <w:rsid w:val="00574708"/>
    <w:rsid w:val="00574CB9"/>
    <w:rsid w:val="00574DB7"/>
    <w:rsid w:val="00574F42"/>
    <w:rsid w:val="00575A42"/>
    <w:rsid w:val="00576217"/>
    <w:rsid w:val="005763CA"/>
    <w:rsid w:val="005769D4"/>
    <w:rsid w:val="00576AF9"/>
    <w:rsid w:val="0058295D"/>
    <w:rsid w:val="00583079"/>
    <w:rsid w:val="0058371F"/>
    <w:rsid w:val="00583803"/>
    <w:rsid w:val="0058438C"/>
    <w:rsid w:val="00584574"/>
    <w:rsid w:val="005854A3"/>
    <w:rsid w:val="0058559B"/>
    <w:rsid w:val="00585E3F"/>
    <w:rsid w:val="005861F1"/>
    <w:rsid w:val="00586943"/>
    <w:rsid w:val="00586B07"/>
    <w:rsid w:val="005870E4"/>
    <w:rsid w:val="005873EC"/>
    <w:rsid w:val="005876D1"/>
    <w:rsid w:val="00590004"/>
    <w:rsid w:val="0059050E"/>
    <w:rsid w:val="00590DF4"/>
    <w:rsid w:val="00590FC0"/>
    <w:rsid w:val="00591137"/>
    <w:rsid w:val="0059161A"/>
    <w:rsid w:val="0059165A"/>
    <w:rsid w:val="00591C57"/>
    <w:rsid w:val="00591E37"/>
    <w:rsid w:val="00592CF3"/>
    <w:rsid w:val="00592DC8"/>
    <w:rsid w:val="00593F5E"/>
    <w:rsid w:val="00594BCD"/>
    <w:rsid w:val="00595BDA"/>
    <w:rsid w:val="00595FB1"/>
    <w:rsid w:val="00596182"/>
    <w:rsid w:val="00596A92"/>
    <w:rsid w:val="00596E41"/>
    <w:rsid w:val="00597066"/>
    <w:rsid w:val="005979CE"/>
    <w:rsid w:val="005979E7"/>
    <w:rsid w:val="005A0432"/>
    <w:rsid w:val="005A044C"/>
    <w:rsid w:val="005A0501"/>
    <w:rsid w:val="005A102A"/>
    <w:rsid w:val="005A1975"/>
    <w:rsid w:val="005A23E7"/>
    <w:rsid w:val="005A2BC3"/>
    <w:rsid w:val="005A2E00"/>
    <w:rsid w:val="005A30AC"/>
    <w:rsid w:val="005A3472"/>
    <w:rsid w:val="005A3695"/>
    <w:rsid w:val="005A3EC5"/>
    <w:rsid w:val="005A408D"/>
    <w:rsid w:val="005A40BC"/>
    <w:rsid w:val="005A4E58"/>
    <w:rsid w:val="005A53DF"/>
    <w:rsid w:val="005A57A8"/>
    <w:rsid w:val="005A59EA"/>
    <w:rsid w:val="005A6A15"/>
    <w:rsid w:val="005A7069"/>
    <w:rsid w:val="005A7759"/>
    <w:rsid w:val="005B000E"/>
    <w:rsid w:val="005B0C48"/>
    <w:rsid w:val="005B17A5"/>
    <w:rsid w:val="005B2DD4"/>
    <w:rsid w:val="005B33E2"/>
    <w:rsid w:val="005B4BFA"/>
    <w:rsid w:val="005B5A37"/>
    <w:rsid w:val="005B7550"/>
    <w:rsid w:val="005B76A8"/>
    <w:rsid w:val="005C00AD"/>
    <w:rsid w:val="005C0350"/>
    <w:rsid w:val="005C09F9"/>
    <w:rsid w:val="005C0A21"/>
    <w:rsid w:val="005C150A"/>
    <w:rsid w:val="005C234D"/>
    <w:rsid w:val="005C27A4"/>
    <w:rsid w:val="005C2DA8"/>
    <w:rsid w:val="005C430C"/>
    <w:rsid w:val="005C47C3"/>
    <w:rsid w:val="005C4CA2"/>
    <w:rsid w:val="005C4D55"/>
    <w:rsid w:val="005C5C90"/>
    <w:rsid w:val="005C67B9"/>
    <w:rsid w:val="005C69C6"/>
    <w:rsid w:val="005C751E"/>
    <w:rsid w:val="005C78D6"/>
    <w:rsid w:val="005C7B74"/>
    <w:rsid w:val="005D0340"/>
    <w:rsid w:val="005D039B"/>
    <w:rsid w:val="005D0527"/>
    <w:rsid w:val="005D0A0C"/>
    <w:rsid w:val="005D134C"/>
    <w:rsid w:val="005D1AFE"/>
    <w:rsid w:val="005D20BB"/>
    <w:rsid w:val="005D2A6A"/>
    <w:rsid w:val="005D317A"/>
    <w:rsid w:val="005D3847"/>
    <w:rsid w:val="005D3858"/>
    <w:rsid w:val="005D394F"/>
    <w:rsid w:val="005D4145"/>
    <w:rsid w:val="005D43AE"/>
    <w:rsid w:val="005D5F2B"/>
    <w:rsid w:val="005D633C"/>
    <w:rsid w:val="005D6B7C"/>
    <w:rsid w:val="005D7008"/>
    <w:rsid w:val="005D759D"/>
    <w:rsid w:val="005D7C02"/>
    <w:rsid w:val="005E0056"/>
    <w:rsid w:val="005E007D"/>
    <w:rsid w:val="005E019A"/>
    <w:rsid w:val="005E16C5"/>
    <w:rsid w:val="005E1B55"/>
    <w:rsid w:val="005E230E"/>
    <w:rsid w:val="005E37B7"/>
    <w:rsid w:val="005E3A2E"/>
    <w:rsid w:val="005E3BF8"/>
    <w:rsid w:val="005E478B"/>
    <w:rsid w:val="005E4CA7"/>
    <w:rsid w:val="005E55E3"/>
    <w:rsid w:val="005E58F2"/>
    <w:rsid w:val="005E5D5A"/>
    <w:rsid w:val="005E6EEA"/>
    <w:rsid w:val="005E79AB"/>
    <w:rsid w:val="005F00D3"/>
    <w:rsid w:val="005F0A1B"/>
    <w:rsid w:val="005F1869"/>
    <w:rsid w:val="005F1A21"/>
    <w:rsid w:val="005F2083"/>
    <w:rsid w:val="005F28C0"/>
    <w:rsid w:val="005F33C5"/>
    <w:rsid w:val="005F4436"/>
    <w:rsid w:val="005F4840"/>
    <w:rsid w:val="005F4EC5"/>
    <w:rsid w:val="005F500E"/>
    <w:rsid w:val="005F5E4A"/>
    <w:rsid w:val="005F7241"/>
    <w:rsid w:val="005F775F"/>
    <w:rsid w:val="0060034B"/>
    <w:rsid w:val="00600BB8"/>
    <w:rsid w:val="006016B6"/>
    <w:rsid w:val="0060279F"/>
    <w:rsid w:val="00604498"/>
    <w:rsid w:val="006044FE"/>
    <w:rsid w:val="00605212"/>
    <w:rsid w:val="00605941"/>
    <w:rsid w:val="00605A87"/>
    <w:rsid w:val="006068EB"/>
    <w:rsid w:val="00606B87"/>
    <w:rsid w:val="00606CDB"/>
    <w:rsid w:val="00610040"/>
    <w:rsid w:val="006103C9"/>
    <w:rsid w:val="00610937"/>
    <w:rsid w:val="00611C29"/>
    <w:rsid w:val="0061223E"/>
    <w:rsid w:val="00613919"/>
    <w:rsid w:val="00614293"/>
    <w:rsid w:val="0061454A"/>
    <w:rsid w:val="00615A2F"/>
    <w:rsid w:val="00615A3F"/>
    <w:rsid w:val="00615E29"/>
    <w:rsid w:val="0061622E"/>
    <w:rsid w:val="00616903"/>
    <w:rsid w:val="00616A42"/>
    <w:rsid w:val="00616D46"/>
    <w:rsid w:val="00616E5D"/>
    <w:rsid w:val="0061732A"/>
    <w:rsid w:val="00617806"/>
    <w:rsid w:val="00617B70"/>
    <w:rsid w:val="00620956"/>
    <w:rsid w:val="00620ECF"/>
    <w:rsid w:val="00620FD2"/>
    <w:rsid w:val="00621AF1"/>
    <w:rsid w:val="00621C34"/>
    <w:rsid w:val="006220CA"/>
    <w:rsid w:val="00623EE9"/>
    <w:rsid w:val="00624006"/>
    <w:rsid w:val="006242EA"/>
    <w:rsid w:val="00624C45"/>
    <w:rsid w:val="00625351"/>
    <w:rsid w:val="00626229"/>
    <w:rsid w:val="00626617"/>
    <w:rsid w:val="00626F47"/>
    <w:rsid w:val="00627181"/>
    <w:rsid w:val="006301CA"/>
    <w:rsid w:val="0063047A"/>
    <w:rsid w:val="00630CA0"/>
    <w:rsid w:val="006316CC"/>
    <w:rsid w:val="00631B7A"/>
    <w:rsid w:val="00631F29"/>
    <w:rsid w:val="00631F35"/>
    <w:rsid w:val="006335F5"/>
    <w:rsid w:val="006339A9"/>
    <w:rsid w:val="006346E2"/>
    <w:rsid w:val="00634C3C"/>
    <w:rsid w:val="00634F48"/>
    <w:rsid w:val="00635AE9"/>
    <w:rsid w:val="00635DFA"/>
    <w:rsid w:val="0063639A"/>
    <w:rsid w:val="0063643B"/>
    <w:rsid w:val="0063654E"/>
    <w:rsid w:val="00636F58"/>
    <w:rsid w:val="00637532"/>
    <w:rsid w:val="00637851"/>
    <w:rsid w:val="00640A38"/>
    <w:rsid w:val="00640ACD"/>
    <w:rsid w:val="00640EC4"/>
    <w:rsid w:val="00640F29"/>
    <w:rsid w:val="006411C4"/>
    <w:rsid w:val="006414CC"/>
    <w:rsid w:val="00641AA3"/>
    <w:rsid w:val="006420CE"/>
    <w:rsid w:val="00642611"/>
    <w:rsid w:val="00643046"/>
    <w:rsid w:val="006436E0"/>
    <w:rsid w:val="0064385E"/>
    <w:rsid w:val="0064661E"/>
    <w:rsid w:val="00647B4F"/>
    <w:rsid w:val="006500ED"/>
    <w:rsid w:val="0065053E"/>
    <w:rsid w:val="006507C6"/>
    <w:rsid w:val="00650D02"/>
    <w:rsid w:val="0065177B"/>
    <w:rsid w:val="006518D6"/>
    <w:rsid w:val="00652B05"/>
    <w:rsid w:val="00653072"/>
    <w:rsid w:val="006531E4"/>
    <w:rsid w:val="00654E68"/>
    <w:rsid w:val="006569D7"/>
    <w:rsid w:val="00656C5A"/>
    <w:rsid w:val="00656DCC"/>
    <w:rsid w:val="006575DE"/>
    <w:rsid w:val="00660839"/>
    <w:rsid w:val="006618F5"/>
    <w:rsid w:val="00662308"/>
    <w:rsid w:val="00662BF9"/>
    <w:rsid w:val="0066430A"/>
    <w:rsid w:val="00664563"/>
    <w:rsid w:val="00664690"/>
    <w:rsid w:val="00664817"/>
    <w:rsid w:val="00664829"/>
    <w:rsid w:val="00664CCF"/>
    <w:rsid w:val="00665350"/>
    <w:rsid w:val="00665542"/>
    <w:rsid w:val="00667169"/>
    <w:rsid w:val="006673D7"/>
    <w:rsid w:val="0066782E"/>
    <w:rsid w:val="00667EFD"/>
    <w:rsid w:val="0067040B"/>
    <w:rsid w:val="00670418"/>
    <w:rsid w:val="00670449"/>
    <w:rsid w:val="00671F75"/>
    <w:rsid w:val="006729BC"/>
    <w:rsid w:val="00673498"/>
    <w:rsid w:val="006744D9"/>
    <w:rsid w:val="0067519E"/>
    <w:rsid w:val="006758DB"/>
    <w:rsid w:val="00675E01"/>
    <w:rsid w:val="00676D37"/>
    <w:rsid w:val="00677640"/>
    <w:rsid w:val="006778D4"/>
    <w:rsid w:val="0068010A"/>
    <w:rsid w:val="00680180"/>
    <w:rsid w:val="00681304"/>
    <w:rsid w:val="006818EF"/>
    <w:rsid w:val="006825D7"/>
    <w:rsid w:val="00682665"/>
    <w:rsid w:val="00683002"/>
    <w:rsid w:val="00683339"/>
    <w:rsid w:val="00683A05"/>
    <w:rsid w:val="00683AB8"/>
    <w:rsid w:val="00683B04"/>
    <w:rsid w:val="00684BA3"/>
    <w:rsid w:val="0068528A"/>
    <w:rsid w:val="0068565B"/>
    <w:rsid w:val="00685712"/>
    <w:rsid w:val="00685831"/>
    <w:rsid w:val="0068609E"/>
    <w:rsid w:val="00686113"/>
    <w:rsid w:val="00686136"/>
    <w:rsid w:val="00686BCD"/>
    <w:rsid w:val="00687722"/>
    <w:rsid w:val="006910F8"/>
    <w:rsid w:val="006912B3"/>
    <w:rsid w:val="0069152B"/>
    <w:rsid w:val="00692B48"/>
    <w:rsid w:val="00692BDE"/>
    <w:rsid w:val="00692CBB"/>
    <w:rsid w:val="006933D8"/>
    <w:rsid w:val="0069358A"/>
    <w:rsid w:val="00693CB8"/>
    <w:rsid w:val="00695EB8"/>
    <w:rsid w:val="0069636C"/>
    <w:rsid w:val="00697AC5"/>
    <w:rsid w:val="00697E75"/>
    <w:rsid w:val="006A094A"/>
    <w:rsid w:val="006A0B50"/>
    <w:rsid w:val="006A0C02"/>
    <w:rsid w:val="006A0F40"/>
    <w:rsid w:val="006A2133"/>
    <w:rsid w:val="006A2418"/>
    <w:rsid w:val="006A3066"/>
    <w:rsid w:val="006A4034"/>
    <w:rsid w:val="006A50F6"/>
    <w:rsid w:val="006A6121"/>
    <w:rsid w:val="006A6DCE"/>
    <w:rsid w:val="006A6FE2"/>
    <w:rsid w:val="006A7083"/>
    <w:rsid w:val="006A75ED"/>
    <w:rsid w:val="006B114A"/>
    <w:rsid w:val="006B276B"/>
    <w:rsid w:val="006B366B"/>
    <w:rsid w:val="006B3F1A"/>
    <w:rsid w:val="006B49DF"/>
    <w:rsid w:val="006B4A51"/>
    <w:rsid w:val="006B4B93"/>
    <w:rsid w:val="006B5462"/>
    <w:rsid w:val="006B6431"/>
    <w:rsid w:val="006B64D4"/>
    <w:rsid w:val="006B7537"/>
    <w:rsid w:val="006B7B97"/>
    <w:rsid w:val="006C02E3"/>
    <w:rsid w:val="006C05CD"/>
    <w:rsid w:val="006C3F9A"/>
    <w:rsid w:val="006C4C3A"/>
    <w:rsid w:val="006C4CB7"/>
    <w:rsid w:val="006C598A"/>
    <w:rsid w:val="006C5BA9"/>
    <w:rsid w:val="006C611A"/>
    <w:rsid w:val="006C681F"/>
    <w:rsid w:val="006C69C6"/>
    <w:rsid w:val="006C7844"/>
    <w:rsid w:val="006C7BBF"/>
    <w:rsid w:val="006C7F4A"/>
    <w:rsid w:val="006D09AF"/>
    <w:rsid w:val="006D0C60"/>
    <w:rsid w:val="006D1DA1"/>
    <w:rsid w:val="006D3242"/>
    <w:rsid w:val="006D32FC"/>
    <w:rsid w:val="006D4B6F"/>
    <w:rsid w:val="006D4F45"/>
    <w:rsid w:val="006D504A"/>
    <w:rsid w:val="006D64FC"/>
    <w:rsid w:val="006D675F"/>
    <w:rsid w:val="006D6888"/>
    <w:rsid w:val="006E04F0"/>
    <w:rsid w:val="006E11D7"/>
    <w:rsid w:val="006E127F"/>
    <w:rsid w:val="006E170F"/>
    <w:rsid w:val="006E18C2"/>
    <w:rsid w:val="006E18D3"/>
    <w:rsid w:val="006E1F34"/>
    <w:rsid w:val="006E2C90"/>
    <w:rsid w:val="006E3441"/>
    <w:rsid w:val="006E36D7"/>
    <w:rsid w:val="006E403B"/>
    <w:rsid w:val="006E44F4"/>
    <w:rsid w:val="006E46A3"/>
    <w:rsid w:val="006E4724"/>
    <w:rsid w:val="006E5D53"/>
    <w:rsid w:val="006E6AE0"/>
    <w:rsid w:val="006E6CA9"/>
    <w:rsid w:val="006E6E03"/>
    <w:rsid w:val="006E7283"/>
    <w:rsid w:val="006E75F2"/>
    <w:rsid w:val="006E792B"/>
    <w:rsid w:val="006F046D"/>
    <w:rsid w:val="006F08EE"/>
    <w:rsid w:val="006F11B9"/>
    <w:rsid w:val="006F11E2"/>
    <w:rsid w:val="006F144C"/>
    <w:rsid w:val="006F1995"/>
    <w:rsid w:val="006F1ACB"/>
    <w:rsid w:val="006F1E1F"/>
    <w:rsid w:val="006F2B83"/>
    <w:rsid w:val="006F2C69"/>
    <w:rsid w:val="006F3EDF"/>
    <w:rsid w:val="006F466D"/>
    <w:rsid w:val="006F52F6"/>
    <w:rsid w:val="006F5651"/>
    <w:rsid w:val="006F5FD7"/>
    <w:rsid w:val="006F750C"/>
    <w:rsid w:val="006F7910"/>
    <w:rsid w:val="006F793E"/>
    <w:rsid w:val="006F79AB"/>
    <w:rsid w:val="00700218"/>
    <w:rsid w:val="0070061D"/>
    <w:rsid w:val="007007F5"/>
    <w:rsid w:val="007013B4"/>
    <w:rsid w:val="007018F0"/>
    <w:rsid w:val="007030C7"/>
    <w:rsid w:val="0070319E"/>
    <w:rsid w:val="007034B5"/>
    <w:rsid w:val="00703740"/>
    <w:rsid w:val="0070397F"/>
    <w:rsid w:val="00703DBA"/>
    <w:rsid w:val="007043EA"/>
    <w:rsid w:val="00704B11"/>
    <w:rsid w:val="00704D54"/>
    <w:rsid w:val="00705559"/>
    <w:rsid w:val="007072F3"/>
    <w:rsid w:val="00707435"/>
    <w:rsid w:val="0070750C"/>
    <w:rsid w:val="007109FA"/>
    <w:rsid w:val="00710ECB"/>
    <w:rsid w:val="00710F89"/>
    <w:rsid w:val="00711697"/>
    <w:rsid w:val="00711A85"/>
    <w:rsid w:val="007133BD"/>
    <w:rsid w:val="00713D9D"/>
    <w:rsid w:val="007143D7"/>
    <w:rsid w:val="00714573"/>
    <w:rsid w:val="00714DF7"/>
    <w:rsid w:val="007151CC"/>
    <w:rsid w:val="00715B6F"/>
    <w:rsid w:val="00716190"/>
    <w:rsid w:val="00716301"/>
    <w:rsid w:val="00716709"/>
    <w:rsid w:val="00716A9A"/>
    <w:rsid w:val="007175A2"/>
    <w:rsid w:val="00720173"/>
    <w:rsid w:val="00720692"/>
    <w:rsid w:val="0072072A"/>
    <w:rsid w:val="00721497"/>
    <w:rsid w:val="00721CED"/>
    <w:rsid w:val="00722116"/>
    <w:rsid w:val="00722415"/>
    <w:rsid w:val="00722D5D"/>
    <w:rsid w:val="00723A2E"/>
    <w:rsid w:val="0072405F"/>
    <w:rsid w:val="00724366"/>
    <w:rsid w:val="00724690"/>
    <w:rsid w:val="0072476B"/>
    <w:rsid w:val="00724A0B"/>
    <w:rsid w:val="00725746"/>
    <w:rsid w:val="00725F83"/>
    <w:rsid w:val="0072602E"/>
    <w:rsid w:val="0072635A"/>
    <w:rsid w:val="007270EF"/>
    <w:rsid w:val="00727494"/>
    <w:rsid w:val="00727E1F"/>
    <w:rsid w:val="007311CA"/>
    <w:rsid w:val="007315A0"/>
    <w:rsid w:val="00731B62"/>
    <w:rsid w:val="00731D99"/>
    <w:rsid w:val="00732200"/>
    <w:rsid w:val="00732415"/>
    <w:rsid w:val="00732BF2"/>
    <w:rsid w:val="00733C9E"/>
    <w:rsid w:val="00734223"/>
    <w:rsid w:val="00734811"/>
    <w:rsid w:val="00736352"/>
    <w:rsid w:val="00736A7C"/>
    <w:rsid w:val="00736C8C"/>
    <w:rsid w:val="007377E4"/>
    <w:rsid w:val="00737F79"/>
    <w:rsid w:val="00740A23"/>
    <w:rsid w:val="007411E3"/>
    <w:rsid w:val="0074186B"/>
    <w:rsid w:val="007419D6"/>
    <w:rsid w:val="00742C98"/>
    <w:rsid w:val="00742E71"/>
    <w:rsid w:val="00742EE6"/>
    <w:rsid w:val="0074340F"/>
    <w:rsid w:val="00743730"/>
    <w:rsid w:val="00744D25"/>
    <w:rsid w:val="007457F2"/>
    <w:rsid w:val="00746123"/>
    <w:rsid w:val="007467EB"/>
    <w:rsid w:val="00746B86"/>
    <w:rsid w:val="00746B8C"/>
    <w:rsid w:val="00746B9F"/>
    <w:rsid w:val="007471FE"/>
    <w:rsid w:val="00747616"/>
    <w:rsid w:val="00747F82"/>
    <w:rsid w:val="00750FA6"/>
    <w:rsid w:val="00751691"/>
    <w:rsid w:val="00751832"/>
    <w:rsid w:val="007522FD"/>
    <w:rsid w:val="0075274A"/>
    <w:rsid w:val="0075282D"/>
    <w:rsid w:val="0075306E"/>
    <w:rsid w:val="00753171"/>
    <w:rsid w:val="00753325"/>
    <w:rsid w:val="00753BBC"/>
    <w:rsid w:val="00753CD5"/>
    <w:rsid w:val="007548B6"/>
    <w:rsid w:val="007552D2"/>
    <w:rsid w:val="007567A8"/>
    <w:rsid w:val="00756C95"/>
    <w:rsid w:val="00760550"/>
    <w:rsid w:val="00761147"/>
    <w:rsid w:val="0076118A"/>
    <w:rsid w:val="00761A56"/>
    <w:rsid w:val="007624B9"/>
    <w:rsid w:val="007628E8"/>
    <w:rsid w:val="00762A78"/>
    <w:rsid w:val="00762BD4"/>
    <w:rsid w:val="00762CBE"/>
    <w:rsid w:val="00763249"/>
    <w:rsid w:val="00764001"/>
    <w:rsid w:val="00764934"/>
    <w:rsid w:val="00765301"/>
    <w:rsid w:val="007662D8"/>
    <w:rsid w:val="007670DE"/>
    <w:rsid w:val="00767A27"/>
    <w:rsid w:val="00767CA3"/>
    <w:rsid w:val="00770EB5"/>
    <w:rsid w:val="007716C9"/>
    <w:rsid w:val="00771C17"/>
    <w:rsid w:val="00771F8B"/>
    <w:rsid w:val="00771F94"/>
    <w:rsid w:val="00772B20"/>
    <w:rsid w:val="00772D58"/>
    <w:rsid w:val="0077306D"/>
    <w:rsid w:val="007735FA"/>
    <w:rsid w:val="00773BAD"/>
    <w:rsid w:val="00773F6E"/>
    <w:rsid w:val="00773FB3"/>
    <w:rsid w:val="00774C96"/>
    <w:rsid w:val="00774E06"/>
    <w:rsid w:val="00775B8A"/>
    <w:rsid w:val="00776583"/>
    <w:rsid w:val="007772F6"/>
    <w:rsid w:val="00777937"/>
    <w:rsid w:val="00780C66"/>
    <w:rsid w:val="00781D22"/>
    <w:rsid w:val="007830B9"/>
    <w:rsid w:val="0078325A"/>
    <w:rsid w:val="0078350B"/>
    <w:rsid w:val="007836D4"/>
    <w:rsid w:val="00783AED"/>
    <w:rsid w:val="00783FC9"/>
    <w:rsid w:val="00784046"/>
    <w:rsid w:val="00786F9B"/>
    <w:rsid w:val="00787100"/>
    <w:rsid w:val="00787439"/>
    <w:rsid w:val="007907CA"/>
    <w:rsid w:val="00790A46"/>
    <w:rsid w:val="007913A9"/>
    <w:rsid w:val="007913D0"/>
    <w:rsid w:val="007932E1"/>
    <w:rsid w:val="00794C5C"/>
    <w:rsid w:val="00794CCF"/>
    <w:rsid w:val="00794D37"/>
    <w:rsid w:val="0079542F"/>
    <w:rsid w:val="00795696"/>
    <w:rsid w:val="00795A2D"/>
    <w:rsid w:val="007960A9"/>
    <w:rsid w:val="00796BA8"/>
    <w:rsid w:val="007973E2"/>
    <w:rsid w:val="00797D3C"/>
    <w:rsid w:val="007A0497"/>
    <w:rsid w:val="007A06D6"/>
    <w:rsid w:val="007A0940"/>
    <w:rsid w:val="007A0965"/>
    <w:rsid w:val="007A0BD7"/>
    <w:rsid w:val="007A0DB1"/>
    <w:rsid w:val="007A0FFC"/>
    <w:rsid w:val="007A15AF"/>
    <w:rsid w:val="007A1C84"/>
    <w:rsid w:val="007A1F20"/>
    <w:rsid w:val="007A2A35"/>
    <w:rsid w:val="007A2EEE"/>
    <w:rsid w:val="007A3171"/>
    <w:rsid w:val="007A390F"/>
    <w:rsid w:val="007A4164"/>
    <w:rsid w:val="007A42FD"/>
    <w:rsid w:val="007A4F0E"/>
    <w:rsid w:val="007A4F8C"/>
    <w:rsid w:val="007A5B85"/>
    <w:rsid w:val="007A5CBE"/>
    <w:rsid w:val="007A604C"/>
    <w:rsid w:val="007A69CB"/>
    <w:rsid w:val="007A6C1F"/>
    <w:rsid w:val="007A6C74"/>
    <w:rsid w:val="007A7C8F"/>
    <w:rsid w:val="007A7E10"/>
    <w:rsid w:val="007A7E55"/>
    <w:rsid w:val="007B123B"/>
    <w:rsid w:val="007B1B6D"/>
    <w:rsid w:val="007B2ABF"/>
    <w:rsid w:val="007B3873"/>
    <w:rsid w:val="007B3DEA"/>
    <w:rsid w:val="007B403A"/>
    <w:rsid w:val="007B40DE"/>
    <w:rsid w:val="007B4220"/>
    <w:rsid w:val="007B4990"/>
    <w:rsid w:val="007B49BE"/>
    <w:rsid w:val="007B4D56"/>
    <w:rsid w:val="007B5933"/>
    <w:rsid w:val="007B66D2"/>
    <w:rsid w:val="007B6EF7"/>
    <w:rsid w:val="007B700D"/>
    <w:rsid w:val="007B7F12"/>
    <w:rsid w:val="007C0278"/>
    <w:rsid w:val="007C03E8"/>
    <w:rsid w:val="007C0439"/>
    <w:rsid w:val="007C048B"/>
    <w:rsid w:val="007C1051"/>
    <w:rsid w:val="007C1932"/>
    <w:rsid w:val="007C19AE"/>
    <w:rsid w:val="007C1B91"/>
    <w:rsid w:val="007C229E"/>
    <w:rsid w:val="007C30CD"/>
    <w:rsid w:val="007C3149"/>
    <w:rsid w:val="007C3748"/>
    <w:rsid w:val="007C377E"/>
    <w:rsid w:val="007C4AD1"/>
    <w:rsid w:val="007C5CFD"/>
    <w:rsid w:val="007C5DD6"/>
    <w:rsid w:val="007C6FD3"/>
    <w:rsid w:val="007C7E66"/>
    <w:rsid w:val="007C7E99"/>
    <w:rsid w:val="007D0878"/>
    <w:rsid w:val="007D0F37"/>
    <w:rsid w:val="007D18AF"/>
    <w:rsid w:val="007D18D9"/>
    <w:rsid w:val="007D1C10"/>
    <w:rsid w:val="007D1C1A"/>
    <w:rsid w:val="007D1C54"/>
    <w:rsid w:val="007D267B"/>
    <w:rsid w:val="007D30B4"/>
    <w:rsid w:val="007D38B0"/>
    <w:rsid w:val="007D3F44"/>
    <w:rsid w:val="007D3FA7"/>
    <w:rsid w:val="007D405D"/>
    <w:rsid w:val="007D42C2"/>
    <w:rsid w:val="007D50EC"/>
    <w:rsid w:val="007D561C"/>
    <w:rsid w:val="007D69A0"/>
    <w:rsid w:val="007D6C08"/>
    <w:rsid w:val="007D70EB"/>
    <w:rsid w:val="007D7970"/>
    <w:rsid w:val="007E01A0"/>
    <w:rsid w:val="007E1061"/>
    <w:rsid w:val="007E12AC"/>
    <w:rsid w:val="007E149D"/>
    <w:rsid w:val="007E2163"/>
    <w:rsid w:val="007E30E8"/>
    <w:rsid w:val="007E312F"/>
    <w:rsid w:val="007E3CFA"/>
    <w:rsid w:val="007E47DA"/>
    <w:rsid w:val="007E49D7"/>
    <w:rsid w:val="007E4DEC"/>
    <w:rsid w:val="007E4FD1"/>
    <w:rsid w:val="007E5042"/>
    <w:rsid w:val="007E5E68"/>
    <w:rsid w:val="007E67C6"/>
    <w:rsid w:val="007E67CA"/>
    <w:rsid w:val="007E6CB4"/>
    <w:rsid w:val="007F0938"/>
    <w:rsid w:val="007F0FD1"/>
    <w:rsid w:val="007F1870"/>
    <w:rsid w:val="007F18D7"/>
    <w:rsid w:val="007F2750"/>
    <w:rsid w:val="007F342F"/>
    <w:rsid w:val="007F3865"/>
    <w:rsid w:val="007F421F"/>
    <w:rsid w:val="007F4760"/>
    <w:rsid w:val="007F545B"/>
    <w:rsid w:val="007F5E56"/>
    <w:rsid w:val="007F6675"/>
    <w:rsid w:val="007F6690"/>
    <w:rsid w:val="007F7156"/>
    <w:rsid w:val="007F72B3"/>
    <w:rsid w:val="008008F2"/>
    <w:rsid w:val="00802478"/>
    <w:rsid w:val="00802925"/>
    <w:rsid w:val="008031E2"/>
    <w:rsid w:val="00803AA3"/>
    <w:rsid w:val="00803B24"/>
    <w:rsid w:val="00803DA7"/>
    <w:rsid w:val="00803F29"/>
    <w:rsid w:val="00804A16"/>
    <w:rsid w:val="00805A7E"/>
    <w:rsid w:val="00805FFF"/>
    <w:rsid w:val="00806E55"/>
    <w:rsid w:val="00806EB3"/>
    <w:rsid w:val="00806F79"/>
    <w:rsid w:val="0080709C"/>
    <w:rsid w:val="00807BC3"/>
    <w:rsid w:val="00811D9E"/>
    <w:rsid w:val="00811E90"/>
    <w:rsid w:val="00811F09"/>
    <w:rsid w:val="0081217F"/>
    <w:rsid w:val="00812DB5"/>
    <w:rsid w:val="0081372C"/>
    <w:rsid w:val="00813747"/>
    <w:rsid w:val="008141A8"/>
    <w:rsid w:val="00814911"/>
    <w:rsid w:val="00815100"/>
    <w:rsid w:val="0081636E"/>
    <w:rsid w:val="00816A60"/>
    <w:rsid w:val="008172B5"/>
    <w:rsid w:val="00820F81"/>
    <w:rsid w:val="00821354"/>
    <w:rsid w:val="00821F5D"/>
    <w:rsid w:val="00823078"/>
    <w:rsid w:val="0082317C"/>
    <w:rsid w:val="00823999"/>
    <w:rsid w:val="00824262"/>
    <w:rsid w:val="00824D96"/>
    <w:rsid w:val="008258B4"/>
    <w:rsid w:val="00825B46"/>
    <w:rsid w:val="00826EAD"/>
    <w:rsid w:val="00827926"/>
    <w:rsid w:val="00827E42"/>
    <w:rsid w:val="008313EA"/>
    <w:rsid w:val="00831C0F"/>
    <w:rsid w:val="00831FB0"/>
    <w:rsid w:val="00831FC7"/>
    <w:rsid w:val="00832ACE"/>
    <w:rsid w:val="008337E3"/>
    <w:rsid w:val="008340C1"/>
    <w:rsid w:val="008342D4"/>
    <w:rsid w:val="00834347"/>
    <w:rsid w:val="00836893"/>
    <w:rsid w:val="008371C3"/>
    <w:rsid w:val="00837E43"/>
    <w:rsid w:val="008405D2"/>
    <w:rsid w:val="0084125C"/>
    <w:rsid w:val="008415BC"/>
    <w:rsid w:val="0084193C"/>
    <w:rsid w:val="00841D2F"/>
    <w:rsid w:val="00841FDD"/>
    <w:rsid w:val="0084251D"/>
    <w:rsid w:val="00842614"/>
    <w:rsid w:val="0084327E"/>
    <w:rsid w:val="008435A2"/>
    <w:rsid w:val="008435D6"/>
    <w:rsid w:val="008436D8"/>
    <w:rsid w:val="00843CDF"/>
    <w:rsid w:val="0084404F"/>
    <w:rsid w:val="00844160"/>
    <w:rsid w:val="00844DB2"/>
    <w:rsid w:val="00844DDC"/>
    <w:rsid w:val="00844F28"/>
    <w:rsid w:val="0084557C"/>
    <w:rsid w:val="0084577D"/>
    <w:rsid w:val="008459F1"/>
    <w:rsid w:val="00845F3B"/>
    <w:rsid w:val="00846BF7"/>
    <w:rsid w:val="00846EFC"/>
    <w:rsid w:val="008508A2"/>
    <w:rsid w:val="00850BBA"/>
    <w:rsid w:val="00851C54"/>
    <w:rsid w:val="00852361"/>
    <w:rsid w:val="00852919"/>
    <w:rsid w:val="008529D1"/>
    <w:rsid w:val="008538E7"/>
    <w:rsid w:val="0085426C"/>
    <w:rsid w:val="008547F8"/>
    <w:rsid w:val="00854B68"/>
    <w:rsid w:val="00855929"/>
    <w:rsid w:val="00855932"/>
    <w:rsid w:val="0085631D"/>
    <w:rsid w:val="0085665D"/>
    <w:rsid w:val="00856E04"/>
    <w:rsid w:val="0085778A"/>
    <w:rsid w:val="00857CA7"/>
    <w:rsid w:val="00857D24"/>
    <w:rsid w:val="00857D6D"/>
    <w:rsid w:val="00860FF0"/>
    <w:rsid w:val="0086103B"/>
    <w:rsid w:val="008614CF"/>
    <w:rsid w:val="008617AD"/>
    <w:rsid w:val="00862B3B"/>
    <w:rsid w:val="008630A6"/>
    <w:rsid w:val="008630F2"/>
    <w:rsid w:val="00864894"/>
    <w:rsid w:val="008649B4"/>
    <w:rsid w:val="00865216"/>
    <w:rsid w:val="008652CE"/>
    <w:rsid w:val="008656DE"/>
    <w:rsid w:val="00866CF4"/>
    <w:rsid w:val="008673FF"/>
    <w:rsid w:val="008677FA"/>
    <w:rsid w:val="00870337"/>
    <w:rsid w:val="0087037E"/>
    <w:rsid w:val="008718A6"/>
    <w:rsid w:val="00871F13"/>
    <w:rsid w:val="008725A4"/>
    <w:rsid w:val="0087304A"/>
    <w:rsid w:val="00873139"/>
    <w:rsid w:val="0087330D"/>
    <w:rsid w:val="00873C68"/>
    <w:rsid w:val="00873FE6"/>
    <w:rsid w:val="008740FB"/>
    <w:rsid w:val="008741C5"/>
    <w:rsid w:val="00875C70"/>
    <w:rsid w:val="008766AE"/>
    <w:rsid w:val="008774F4"/>
    <w:rsid w:val="008778E0"/>
    <w:rsid w:val="008807EA"/>
    <w:rsid w:val="00880914"/>
    <w:rsid w:val="008813B9"/>
    <w:rsid w:val="0088229D"/>
    <w:rsid w:val="00883D93"/>
    <w:rsid w:val="0088428D"/>
    <w:rsid w:val="0088545E"/>
    <w:rsid w:val="0088546A"/>
    <w:rsid w:val="008856BA"/>
    <w:rsid w:val="0088617B"/>
    <w:rsid w:val="0088620B"/>
    <w:rsid w:val="0088629A"/>
    <w:rsid w:val="008867DF"/>
    <w:rsid w:val="00887043"/>
    <w:rsid w:val="008871E1"/>
    <w:rsid w:val="00887404"/>
    <w:rsid w:val="0088745A"/>
    <w:rsid w:val="0088791C"/>
    <w:rsid w:val="00887BF7"/>
    <w:rsid w:val="00887EA9"/>
    <w:rsid w:val="00890237"/>
    <w:rsid w:val="00891974"/>
    <w:rsid w:val="00891A74"/>
    <w:rsid w:val="00891F7C"/>
    <w:rsid w:val="00891FE7"/>
    <w:rsid w:val="008924CD"/>
    <w:rsid w:val="00894248"/>
    <w:rsid w:val="008942D5"/>
    <w:rsid w:val="008946F6"/>
    <w:rsid w:val="0089510B"/>
    <w:rsid w:val="00895446"/>
    <w:rsid w:val="00895740"/>
    <w:rsid w:val="008966EC"/>
    <w:rsid w:val="008971E6"/>
    <w:rsid w:val="008975B7"/>
    <w:rsid w:val="008976F6"/>
    <w:rsid w:val="008979BF"/>
    <w:rsid w:val="00897BF5"/>
    <w:rsid w:val="008A06BF"/>
    <w:rsid w:val="008A0733"/>
    <w:rsid w:val="008A1012"/>
    <w:rsid w:val="008A21C7"/>
    <w:rsid w:val="008A2F95"/>
    <w:rsid w:val="008A3182"/>
    <w:rsid w:val="008A3481"/>
    <w:rsid w:val="008A34CB"/>
    <w:rsid w:val="008A3AA9"/>
    <w:rsid w:val="008A3AE1"/>
    <w:rsid w:val="008A3C3E"/>
    <w:rsid w:val="008A3E0C"/>
    <w:rsid w:val="008A3F0F"/>
    <w:rsid w:val="008A402F"/>
    <w:rsid w:val="008A4C80"/>
    <w:rsid w:val="008A5506"/>
    <w:rsid w:val="008A553C"/>
    <w:rsid w:val="008A61EE"/>
    <w:rsid w:val="008A6484"/>
    <w:rsid w:val="008A6828"/>
    <w:rsid w:val="008A6B4C"/>
    <w:rsid w:val="008A6E97"/>
    <w:rsid w:val="008B0CC2"/>
    <w:rsid w:val="008B0FA8"/>
    <w:rsid w:val="008B1A44"/>
    <w:rsid w:val="008B1B12"/>
    <w:rsid w:val="008B1FE7"/>
    <w:rsid w:val="008B22B4"/>
    <w:rsid w:val="008B24F4"/>
    <w:rsid w:val="008B26B4"/>
    <w:rsid w:val="008B2B00"/>
    <w:rsid w:val="008B2B42"/>
    <w:rsid w:val="008B2BA1"/>
    <w:rsid w:val="008B3B5B"/>
    <w:rsid w:val="008B4411"/>
    <w:rsid w:val="008B4C6B"/>
    <w:rsid w:val="008B51FA"/>
    <w:rsid w:val="008B63BA"/>
    <w:rsid w:val="008B6B2D"/>
    <w:rsid w:val="008B70A8"/>
    <w:rsid w:val="008B78DE"/>
    <w:rsid w:val="008C072A"/>
    <w:rsid w:val="008C073E"/>
    <w:rsid w:val="008C281C"/>
    <w:rsid w:val="008C39CF"/>
    <w:rsid w:val="008C416D"/>
    <w:rsid w:val="008C440D"/>
    <w:rsid w:val="008C47D2"/>
    <w:rsid w:val="008C4893"/>
    <w:rsid w:val="008C4CD9"/>
    <w:rsid w:val="008C4E3C"/>
    <w:rsid w:val="008C620A"/>
    <w:rsid w:val="008C6ED6"/>
    <w:rsid w:val="008C7144"/>
    <w:rsid w:val="008C7C37"/>
    <w:rsid w:val="008C7FA9"/>
    <w:rsid w:val="008D024E"/>
    <w:rsid w:val="008D0399"/>
    <w:rsid w:val="008D0616"/>
    <w:rsid w:val="008D07CA"/>
    <w:rsid w:val="008D12A5"/>
    <w:rsid w:val="008D16FD"/>
    <w:rsid w:val="008D1E6C"/>
    <w:rsid w:val="008D263A"/>
    <w:rsid w:val="008D2E97"/>
    <w:rsid w:val="008D2FC6"/>
    <w:rsid w:val="008D4505"/>
    <w:rsid w:val="008D5071"/>
    <w:rsid w:val="008D586D"/>
    <w:rsid w:val="008D5D50"/>
    <w:rsid w:val="008D641A"/>
    <w:rsid w:val="008D6F5D"/>
    <w:rsid w:val="008E02AC"/>
    <w:rsid w:val="008E0365"/>
    <w:rsid w:val="008E0E2F"/>
    <w:rsid w:val="008E1511"/>
    <w:rsid w:val="008E1C42"/>
    <w:rsid w:val="008E1EE0"/>
    <w:rsid w:val="008E226C"/>
    <w:rsid w:val="008E22FE"/>
    <w:rsid w:val="008E2799"/>
    <w:rsid w:val="008E2A75"/>
    <w:rsid w:val="008E2AF0"/>
    <w:rsid w:val="008E2FFC"/>
    <w:rsid w:val="008E3073"/>
    <w:rsid w:val="008E39BF"/>
    <w:rsid w:val="008E3EA7"/>
    <w:rsid w:val="008E49AB"/>
    <w:rsid w:val="008E4D78"/>
    <w:rsid w:val="008E7FF8"/>
    <w:rsid w:val="008F08D8"/>
    <w:rsid w:val="008F0C32"/>
    <w:rsid w:val="008F0C3D"/>
    <w:rsid w:val="008F1214"/>
    <w:rsid w:val="008F12E7"/>
    <w:rsid w:val="008F1CE5"/>
    <w:rsid w:val="008F333B"/>
    <w:rsid w:val="008F3719"/>
    <w:rsid w:val="008F4137"/>
    <w:rsid w:val="008F4E95"/>
    <w:rsid w:val="008F6C53"/>
    <w:rsid w:val="008F7095"/>
    <w:rsid w:val="008F7B52"/>
    <w:rsid w:val="0090024B"/>
    <w:rsid w:val="00900E6D"/>
    <w:rsid w:val="00900ED8"/>
    <w:rsid w:val="009012A7"/>
    <w:rsid w:val="00902403"/>
    <w:rsid w:val="009026F2"/>
    <w:rsid w:val="00902931"/>
    <w:rsid w:val="00903193"/>
    <w:rsid w:val="00903209"/>
    <w:rsid w:val="00903F55"/>
    <w:rsid w:val="009049CB"/>
    <w:rsid w:val="00905268"/>
    <w:rsid w:val="009058D2"/>
    <w:rsid w:val="00906064"/>
    <w:rsid w:val="009061A3"/>
    <w:rsid w:val="009063CA"/>
    <w:rsid w:val="0090665A"/>
    <w:rsid w:val="00906948"/>
    <w:rsid w:val="00906E09"/>
    <w:rsid w:val="00907743"/>
    <w:rsid w:val="009102D6"/>
    <w:rsid w:val="00910EAE"/>
    <w:rsid w:val="009110F2"/>
    <w:rsid w:val="00912DB2"/>
    <w:rsid w:val="00915B61"/>
    <w:rsid w:val="00915E8B"/>
    <w:rsid w:val="00916815"/>
    <w:rsid w:val="00916AF3"/>
    <w:rsid w:val="00916B95"/>
    <w:rsid w:val="009202A9"/>
    <w:rsid w:val="00920FAD"/>
    <w:rsid w:val="0092115C"/>
    <w:rsid w:val="00921288"/>
    <w:rsid w:val="009220F5"/>
    <w:rsid w:val="00922123"/>
    <w:rsid w:val="00922185"/>
    <w:rsid w:val="009225F8"/>
    <w:rsid w:val="0092345F"/>
    <w:rsid w:val="00923D3F"/>
    <w:rsid w:val="00923FD6"/>
    <w:rsid w:val="00924E66"/>
    <w:rsid w:val="00924EFD"/>
    <w:rsid w:val="00925418"/>
    <w:rsid w:val="00926BA2"/>
    <w:rsid w:val="009271A5"/>
    <w:rsid w:val="00930057"/>
    <w:rsid w:val="009308CC"/>
    <w:rsid w:val="00931E82"/>
    <w:rsid w:val="00931F6B"/>
    <w:rsid w:val="00932727"/>
    <w:rsid w:val="00932977"/>
    <w:rsid w:val="00932DF6"/>
    <w:rsid w:val="0093339A"/>
    <w:rsid w:val="009346B9"/>
    <w:rsid w:val="00934748"/>
    <w:rsid w:val="00934ACF"/>
    <w:rsid w:val="00934B44"/>
    <w:rsid w:val="00934EE7"/>
    <w:rsid w:val="00935C82"/>
    <w:rsid w:val="0093600D"/>
    <w:rsid w:val="009362C0"/>
    <w:rsid w:val="00936536"/>
    <w:rsid w:val="00936B13"/>
    <w:rsid w:val="00937E9F"/>
    <w:rsid w:val="00940264"/>
    <w:rsid w:val="0094028E"/>
    <w:rsid w:val="0094038E"/>
    <w:rsid w:val="00940F5D"/>
    <w:rsid w:val="0094190C"/>
    <w:rsid w:val="0094356A"/>
    <w:rsid w:val="00943884"/>
    <w:rsid w:val="0094388D"/>
    <w:rsid w:val="00944111"/>
    <w:rsid w:val="0094424B"/>
    <w:rsid w:val="009449D0"/>
    <w:rsid w:val="00944AB3"/>
    <w:rsid w:val="009457F1"/>
    <w:rsid w:val="00945B63"/>
    <w:rsid w:val="00945C1A"/>
    <w:rsid w:val="00945C81"/>
    <w:rsid w:val="00946A68"/>
    <w:rsid w:val="00947EBE"/>
    <w:rsid w:val="00947F87"/>
    <w:rsid w:val="00950213"/>
    <w:rsid w:val="0095028D"/>
    <w:rsid w:val="009502D5"/>
    <w:rsid w:val="00950A7A"/>
    <w:rsid w:val="0095114B"/>
    <w:rsid w:val="009514A4"/>
    <w:rsid w:val="00951FCC"/>
    <w:rsid w:val="0095217D"/>
    <w:rsid w:val="00952E95"/>
    <w:rsid w:val="00953DEF"/>
    <w:rsid w:val="009550BA"/>
    <w:rsid w:val="009550FA"/>
    <w:rsid w:val="009553D3"/>
    <w:rsid w:val="0095567D"/>
    <w:rsid w:val="00956390"/>
    <w:rsid w:val="0095689A"/>
    <w:rsid w:val="00957356"/>
    <w:rsid w:val="009577B5"/>
    <w:rsid w:val="00957C1C"/>
    <w:rsid w:val="00960284"/>
    <w:rsid w:val="00960324"/>
    <w:rsid w:val="009609B8"/>
    <w:rsid w:val="00960D4F"/>
    <w:rsid w:val="00960E6E"/>
    <w:rsid w:val="00961755"/>
    <w:rsid w:val="0096265A"/>
    <w:rsid w:val="00962A76"/>
    <w:rsid w:val="00963BC0"/>
    <w:rsid w:val="00963EBB"/>
    <w:rsid w:val="00964187"/>
    <w:rsid w:val="009642F1"/>
    <w:rsid w:val="00964353"/>
    <w:rsid w:val="00964686"/>
    <w:rsid w:val="00964D9C"/>
    <w:rsid w:val="00964F76"/>
    <w:rsid w:val="00965270"/>
    <w:rsid w:val="0096582B"/>
    <w:rsid w:val="00966163"/>
    <w:rsid w:val="009661CC"/>
    <w:rsid w:val="00966714"/>
    <w:rsid w:val="00966F05"/>
    <w:rsid w:val="00966FC5"/>
    <w:rsid w:val="00967327"/>
    <w:rsid w:val="00970D22"/>
    <w:rsid w:val="00971A68"/>
    <w:rsid w:val="0097249E"/>
    <w:rsid w:val="00972F37"/>
    <w:rsid w:val="0097313A"/>
    <w:rsid w:val="00973A92"/>
    <w:rsid w:val="00973C04"/>
    <w:rsid w:val="0097474B"/>
    <w:rsid w:val="00974754"/>
    <w:rsid w:val="00974A73"/>
    <w:rsid w:val="00975479"/>
    <w:rsid w:val="009755CE"/>
    <w:rsid w:val="009755F3"/>
    <w:rsid w:val="00975C15"/>
    <w:rsid w:val="00976C57"/>
    <w:rsid w:val="009774D4"/>
    <w:rsid w:val="00980082"/>
    <w:rsid w:val="00980697"/>
    <w:rsid w:val="0098108E"/>
    <w:rsid w:val="00981361"/>
    <w:rsid w:val="00981597"/>
    <w:rsid w:val="009816A5"/>
    <w:rsid w:val="009820A8"/>
    <w:rsid w:val="009820BD"/>
    <w:rsid w:val="00982B08"/>
    <w:rsid w:val="00985109"/>
    <w:rsid w:val="009857FE"/>
    <w:rsid w:val="00986129"/>
    <w:rsid w:val="00986D0F"/>
    <w:rsid w:val="009871D5"/>
    <w:rsid w:val="0098752A"/>
    <w:rsid w:val="00987603"/>
    <w:rsid w:val="00987C4A"/>
    <w:rsid w:val="00987F02"/>
    <w:rsid w:val="0099014D"/>
    <w:rsid w:val="009905C5"/>
    <w:rsid w:val="0099088F"/>
    <w:rsid w:val="00990B5E"/>
    <w:rsid w:val="00990FBF"/>
    <w:rsid w:val="0099119F"/>
    <w:rsid w:val="00992F70"/>
    <w:rsid w:val="00993131"/>
    <w:rsid w:val="0099387D"/>
    <w:rsid w:val="0099427B"/>
    <w:rsid w:val="00994E5B"/>
    <w:rsid w:val="00994F0B"/>
    <w:rsid w:val="00995373"/>
    <w:rsid w:val="00995403"/>
    <w:rsid w:val="00995A6F"/>
    <w:rsid w:val="00995D1E"/>
    <w:rsid w:val="009970AE"/>
    <w:rsid w:val="009A24BE"/>
    <w:rsid w:val="009A2505"/>
    <w:rsid w:val="009A26E9"/>
    <w:rsid w:val="009A2DFD"/>
    <w:rsid w:val="009A3137"/>
    <w:rsid w:val="009A3BD7"/>
    <w:rsid w:val="009A4950"/>
    <w:rsid w:val="009A525C"/>
    <w:rsid w:val="009A5728"/>
    <w:rsid w:val="009A5B4D"/>
    <w:rsid w:val="009B263E"/>
    <w:rsid w:val="009B36E7"/>
    <w:rsid w:val="009B3A2E"/>
    <w:rsid w:val="009B3C27"/>
    <w:rsid w:val="009B3D0A"/>
    <w:rsid w:val="009B3E58"/>
    <w:rsid w:val="009B4201"/>
    <w:rsid w:val="009B42A3"/>
    <w:rsid w:val="009B4CC7"/>
    <w:rsid w:val="009B5223"/>
    <w:rsid w:val="009B658A"/>
    <w:rsid w:val="009B67F0"/>
    <w:rsid w:val="009B6EEB"/>
    <w:rsid w:val="009B74B0"/>
    <w:rsid w:val="009B7E05"/>
    <w:rsid w:val="009C0576"/>
    <w:rsid w:val="009C10D8"/>
    <w:rsid w:val="009C11B1"/>
    <w:rsid w:val="009C1202"/>
    <w:rsid w:val="009C1244"/>
    <w:rsid w:val="009C21C0"/>
    <w:rsid w:val="009C26FF"/>
    <w:rsid w:val="009C316A"/>
    <w:rsid w:val="009C3C6A"/>
    <w:rsid w:val="009C43C5"/>
    <w:rsid w:val="009C45DB"/>
    <w:rsid w:val="009C4602"/>
    <w:rsid w:val="009C4ACA"/>
    <w:rsid w:val="009C57A5"/>
    <w:rsid w:val="009C58CF"/>
    <w:rsid w:val="009C6B73"/>
    <w:rsid w:val="009C7967"/>
    <w:rsid w:val="009C7EA2"/>
    <w:rsid w:val="009D0544"/>
    <w:rsid w:val="009D07CD"/>
    <w:rsid w:val="009D0D85"/>
    <w:rsid w:val="009D1300"/>
    <w:rsid w:val="009D19C8"/>
    <w:rsid w:val="009D1FE8"/>
    <w:rsid w:val="009D29F1"/>
    <w:rsid w:val="009D2A1A"/>
    <w:rsid w:val="009D2A84"/>
    <w:rsid w:val="009D2D64"/>
    <w:rsid w:val="009D3120"/>
    <w:rsid w:val="009D343D"/>
    <w:rsid w:val="009D4213"/>
    <w:rsid w:val="009D43A7"/>
    <w:rsid w:val="009D43DD"/>
    <w:rsid w:val="009D4851"/>
    <w:rsid w:val="009D4DBD"/>
    <w:rsid w:val="009D4FFC"/>
    <w:rsid w:val="009D651F"/>
    <w:rsid w:val="009D7232"/>
    <w:rsid w:val="009D730A"/>
    <w:rsid w:val="009D75C5"/>
    <w:rsid w:val="009D788D"/>
    <w:rsid w:val="009D7A89"/>
    <w:rsid w:val="009E0210"/>
    <w:rsid w:val="009E1256"/>
    <w:rsid w:val="009E1359"/>
    <w:rsid w:val="009E15B6"/>
    <w:rsid w:val="009E1C90"/>
    <w:rsid w:val="009E2287"/>
    <w:rsid w:val="009E303D"/>
    <w:rsid w:val="009E31B1"/>
    <w:rsid w:val="009E32DC"/>
    <w:rsid w:val="009E34E0"/>
    <w:rsid w:val="009E34EC"/>
    <w:rsid w:val="009E3EBA"/>
    <w:rsid w:val="009E3FEA"/>
    <w:rsid w:val="009E42AD"/>
    <w:rsid w:val="009E47BC"/>
    <w:rsid w:val="009E4918"/>
    <w:rsid w:val="009E4ACA"/>
    <w:rsid w:val="009E4B9A"/>
    <w:rsid w:val="009E51C7"/>
    <w:rsid w:val="009E531B"/>
    <w:rsid w:val="009E6E29"/>
    <w:rsid w:val="009E7390"/>
    <w:rsid w:val="009E7DFB"/>
    <w:rsid w:val="009F02F0"/>
    <w:rsid w:val="009F09BA"/>
    <w:rsid w:val="009F0D8E"/>
    <w:rsid w:val="009F103D"/>
    <w:rsid w:val="009F1552"/>
    <w:rsid w:val="009F1E86"/>
    <w:rsid w:val="009F2B7C"/>
    <w:rsid w:val="009F2DEE"/>
    <w:rsid w:val="009F345C"/>
    <w:rsid w:val="009F37CD"/>
    <w:rsid w:val="009F423B"/>
    <w:rsid w:val="009F44C9"/>
    <w:rsid w:val="009F490B"/>
    <w:rsid w:val="009F4DC9"/>
    <w:rsid w:val="009F5A33"/>
    <w:rsid w:val="009F658A"/>
    <w:rsid w:val="009F7544"/>
    <w:rsid w:val="00A0041D"/>
    <w:rsid w:val="00A00842"/>
    <w:rsid w:val="00A00970"/>
    <w:rsid w:val="00A01339"/>
    <w:rsid w:val="00A01352"/>
    <w:rsid w:val="00A0350B"/>
    <w:rsid w:val="00A037D5"/>
    <w:rsid w:val="00A03EAB"/>
    <w:rsid w:val="00A0459B"/>
    <w:rsid w:val="00A05809"/>
    <w:rsid w:val="00A05D7C"/>
    <w:rsid w:val="00A05FB2"/>
    <w:rsid w:val="00A06A53"/>
    <w:rsid w:val="00A06FA7"/>
    <w:rsid w:val="00A0731B"/>
    <w:rsid w:val="00A077C0"/>
    <w:rsid w:val="00A077EC"/>
    <w:rsid w:val="00A07D2A"/>
    <w:rsid w:val="00A1069E"/>
    <w:rsid w:val="00A10A0C"/>
    <w:rsid w:val="00A10FA0"/>
    <w:rsid w:val="00A12CBB"/>
    <w:rsid w:val="00A134EC"/>
    <w:rsid w:val="00A152B2"/>
    <w:rsid w:val="00A159EA"/>
    <w:rsid w:val="00A161D1"/>
    <w:rsid w:val="00A1656C"/>
    <w:rsid w:val="00A17E03"/>
    <w:rsid w:val="00A20137"/>
    <w:rsid w:val="00A20564"/>
    <w:rsid w:val="00A2064A"/>
    <w:rsid w:val="00A206C5"/>
    <w:rsid w:val="00A20A26"/>
    <w:rsid w:val="00A219B9"/>
    <w:rsid w:val="00A2228B"/>
    <w:rsid w:val="00A2278D"/>
    <w:rsid w:val="00A22AF4"/>
    <w:rsid w:val="00A22B92"/>
    <w:rsid w:val="00A22E20"/>
    <w:rsid w:val="00A230C9"/>
    <w:rsid w:val="00A24014"/>
    <w:rsid w:val="00A2422B"/>
    <w:rsid w:val="00A2444D"/>
    <w:rsid w:val="00A24DEE"/>
    <w:rsid w:val="00A2559F"/>
    <w:rsid w:val="00A25B74"/>
    <w:rsid w:val="00A2610D"/>
    <w:rsid w:val="00A2706A"/>
    <w:rsid w:val="00A27132"/>
    <w:rsid w:val="00A27625"/>
    <w:rsid w:val="00A276FA"/>
    <w:rsid w:val="00A27AD4"/>
    <w:rsid w:val="00A30ED0"/>
    <w:rsid w:val="00A31C87"/>
    <w:rsid w:val="00A31D7F"/>
    <w:rsid w:val="00A3232E"/>
    <w:rsid w:val="00A32AD0"/>
    <w:rsid w:val="00A32AF3"/>
    <w:rsid w:val="00A33931"/>
    <w:rsid w:val="00A33C20"/>
    <w:rsid w:val="00A34B6F"/>
    <w:rsid w:val="00A35643"/>
    <w:rsid w:val="00A37337"/>
    <w:rsid w:val="00A37449"/>
    <w:rsid w:val="00A37736"/>
    <w:rsid w:val="00A403A9"/>
    <w:rsid w:val="00A40A75"/>
    <w:rsid w:val="00A40F90"/>
    <w:rsid w:val="00A41107"/>
    <w:rsid w:val="00A41755"/>
    <w:rsid w:val="00A42885"/>
    <w:rsid w:val="00A432B0"/>
    <w:rsid w:val="00A43CB7"/>
    <w:rsid w:val="00A440AF"/>
    <w:rsid w:val="00A45880"/>
    <w:rsid w:val="00A45E8B"/>
    <w:rsid w:val="00A464EA"/>
    <w:rsid w:val="00A468F0"/>
    <w:rsid w:val="00A46AD8"/>
    <w:rsid w:val="00A46D83"/>
    <w:rsid w:val="00A46E1F"/>
    <w:rsid w:val="00A46E71"/>
    <w:rsid w:val="00A471E3"/>
    <w:rsid w:val="00A47935"/>
    <w:rsid w:val="00A47B21"/>
    <w:rsid w:val="00A47D04"/>
    <w:rsid w:val="00A504CB"/>
    <w:rsid w:val="00A50E4A"/>
    <w:rsid w:val="00A51DC8"/>
    <w:rsid w:val="00A5220D"/>
    <w:rsid w:val="00A52891"/>
    <w:rsid w:val="00A535F3"/>
    <w:rsid w:val="00A538AD"/>
    <w:rsid w:val="00A5390D"/>
    <w:rsid w:val="00A53A8E"/>
    <w:rsid w:val="00A541C2"/>
    <w:rsid w:val="00A542FF"/>
    <w:rsid w:val="00A552B2"/>
    <w:rsid w:val="00A55972"/>
    <w:rsid w:val="00A55CB4"/>
    <w:rsid w:val="00A56699"/>
    <w:rsid w:val="00A57633"/>
    <w:rsid w:val="00A60AF2"/>
    <w:rsid w:val="00A61820"/>
    <w:rsid w:val="00A61847"/>
    <w:rsid w:val="00A61F7C"/>
    <w:rsid w:val="00A63F02"/>
    <w:rsid w:val="00A640E3"/>
    <w:rsid w:val="00A6427B"/>
    <w:rsid w:val="00A647B4"/>
    <w:rsid w:val="00A64FA6"/>
    <w:rsid w:val="00A6575A"/>
    <w:rsid w:val="00A6592F"/>
    <w:rsid w:val="00A6596F"/>
    <w:rsid w:val="00A65BCC"/>
    <w:rsid w:val="00A65EB9"/>
    <w:rsid w:val="00A664E4"/>
    <w:rsid w:val="00A666D4"/>
    <w:rsid w:val="00A66BD0"/>
    <w:rsid w:val="00A66E16"/>
    <w:rsid w:val="00A67ED7"/>
    <w:rsid w:val="00A7056D"/>
    <w:rsid w:val="00A706DA"/>
    <w:rsid w:val="00A70B68"/>
    <w:rsid w:val="00A70BBF"/>
    <w:rsid w:val="00A71536"/>
    <w:rsid w:val="00A71574"/>
    <w:rsid w:val="00A71971"/>
    <w:rsid w:val="00A721DC"/>
    <w:rsid w:val="00A7232D"/>
    <w:rsid w:val="00A72928"/>
    <w:rsid w:val="00A72B3C"/>
    <w:rsid w:val="00A73319"/>
    <w:rsid w:val="00A73E50"/>
    <w:rsid w:val="00A7525C"/>
    <w:rsid w:val="00A755E1"/>
    <w:rsid w:val="00A757C9"/>
    <w:rsid w:val="00A76110"/>
    <w:rsid w:val="00A766EF"/>
    <w:rsid w:val="00A767E7"/>
    <w:rsid w:val="00A76B70"/>
    <w:rsid w:val="00A778A9"/>
    <w:rsid w:val="00A77A96"/>
    <w:rsid w:val="00A77D21"/>
    <w:rsid w:val="00A77F0D"/>
    <w:rsid w:val="00A80011"/>
    <w:rsid w:val="00A80253"/>
    <w:rsid w:val="00A80D4F"/>
    <w:rsid w:val="00A814CC"/>
    <w:rsid w:val="00A81ED6"/>
    <w:rsid w:val="00A82081"/>
    <w:rsid w:val="00A824DD"/>
    <w:rsid w:val="00A82BE1"/>
    <w:rsid w:val="00A82FA1"/>
    <w:rsid w:val="00A82FB1"/>
    <w:rsid w:val="00A830AB"/>
    <w:rsid w:val="00A83FB9"/>
    <w:rsid w:val="00A855A5"/>
    <w:rsid w:val="00A85FC3"/>
    <w:rsid w:val="00A87293"/>
    <w:rsid w:val="00A87C54"/>
    <w:rsid w:val="00A87FC3"/>
    <w:rsid w:val="00A902B5"/>
    <w:rsid w:val="00A91140"/>
    <w:rsid w:val="00A916F1"/>
    <w:rsid w:val="00A9388F"/>
    <w:rsid w:val="00A93C2E"/>
    <w:rsid w:val="00A93F6C"/>
    <w:rsid w:val="00A94E00"/>
    <w:rsid w:val="00A9504B"/>
    <w:rsid w:val="00A95428"/>
    <w:rsid w:val="00A96672"/>
    <w:rsid w:val="00AA0032"/>
    <w:rsid w:val="00AA064B"/>
    <w:rsid w:val="00AA103C"/>
    <w:rsid w:val="00AA176E"/>
    <w:rsid w:val="00AA1815"/>
    <w:rsid w:val="00AA1841"/>
    <w:rsid w:val="00AA1B95"/>
    <w:rsid w:val="00AA2040"/>
    <w:rsid w:val="00AA3377"/>
    <w:rsid w:val="00AA3663"/>
    <w:rsid w:val="00AA47D2"/>
    <w:rsid w:val="00AA50A8"/>
    <w:rsid w:val="00AA527E"/>
    <w:rsid w:val="00AA584D"/>
    <w:rsid w:val="00AA6A70"/>
    <w:rsid w:val="00AA6B27"/>
    <w:rsid w:val="00AA6C14"/>
    <w:rsid w:val="00AA707E"/>
    <w:rsid w:val="00AA7703"/>
    <w:rsid w:val="00AA776E"/>
    <w:rsid w:val="00AB086F"/>
    <w:rsid w:val="00AB0F1F"/>
    <w:rsid w:val="00AB1B0C"/>
    <w:rsid w:val="00AB1DD6"/>
    <w:rsid w:val="00AB26E3"/>
    <w:rsid w:val="00AB287C"/>
    <w:rsid w:val="00AB2DD0"/>
    <w:rsid w:val="00AB2FBB"/>
    <w:rsid w:val="00AB313B"/>
    <w:rsid w:val="00AB329D"/>
    <w:rsid w:val="00AB380F"/>
    <w:rsid w:val="00AB39A4"/>
    <w:rsid w:val="00AB428A"/>
    <w:rsid w:val="00AB4401"/>
    <w:rsid w:val="00AB4951"/>
    <w:rsid w:val="00AB73A4"/>
    <w:rsid w:val="00AB764E"/>
    <w:rsid w:val="00AC0020"/>
    <w:rsid w:val="00AC0AAB"/>
    <w:rsid w:val="00AC108A"/>
    <w:rsid w:val="00AC152E"/>
    <w:rsid w:val="00AC16B9"/>
    <w:rsid w:val="00AC1DC7"/>
    <w:rsid w:val="00AC2B08"/>
    <w:rsid w:val="00AC2D4A"/>
    <w:rsid w:val="00AC2E65"/>
    <w:rsid w:val="00AC30C9"/>
    <w:rsid w:val="00AC3432"/>
    <w:rsid w:val="00AC43E9"/>
    <w:rsid w:val="00AC4547"/>
    <w:rsid w:val="00AC52E6"/>
    <w:rsid w:val="00AC62FE"/>
    <w:rsid w:val="00AC6D14"/>
    <w:rsid w:val="00AC760B"/>
    <w:rsid w:val="00AC794B"/>
    <w:rsid w:val="00AC7DA9"/>
    <w:rsid w:val="00AD040D"/>
    <w:rsid w:val="00AD05CC"/>
    <w:rsid w:val="00AD08F7"/>
    <w:rsid w:val="00AD3207"/>
    <w:rsid w:val="00AD3577"/>
    <w:rsid w:val="00AD37A5"/>
    <w:rsid w:val="00AD3FD5"/>
    <w:rsid w:val="00AD4682"/>
    <w:rsid w:val="00AD4A0E"/>
    <w:rsid w:val="00AD5BF6"/>
    <w:rsid w:val="00AD6414"/>
    <w:rsid w:val="00AD66FF"/>
    <w:rsid w:val="00AD69F2"/>
    <w:rsid w:val="00AD70B8"/>
    <w:rsid w:val="00AD7F0B"/>
    <w:rsid w:val="00AE14CD"/>
    <w:rsid w:val="00AE18A8"/>
    <w:rsid w:val="00AE3BBA"/>
    <w:rsid w:val="00AE41BA"/>
    <w:rsid w:val="00AE4614"/>
    <w:rsid w:val="00AE46CE"/>
    <w:rsid w:val="00AE54C5"/>
    <w:rsid w:val="00AE69E5"/>
    <w:rsid w:val="00AE7DC8"/>
    <w:rsid w:val="00AE7E27"/>
    <w:rsid w:val="00AF126E"/>
    <w:rsid w:val="00AF1294"/>
    <w:rsid w:val="00AF147F"/>
    <w:rsid w:val="00AF279B"/>
    <w:rsid w:val="00AF2C7C"/>
    <w:rsid w:val="00AF3723"/>
    <w:rsid w:val="00AF3A68"/>
    <w:rsid w:val="00AF3A6C"/>
    <w:rsid w:val="00AF5162"/>
    <w:rsid w:val="00AF5D15"/>
    <w:rsid w:val="00AF6333"/>
    <w:rsid w:val="00AF690F"/>
    <w:rsid w:val="00AF6FE1"/>
    <w:rsid w:val="00AF7A29"/>
    <w:rsid w:val="00B00EE9"/>
    <w:rsid w:val="00B00F30"/>
    <w:rsid w:val="00B01673"/>
    <w:rsid w:val="00B01EBF"/>
    <w:rsid w:val="00B022FA"/>
    <w:rsid w:val="00B0246F"/>
    <w:rsid w:val="00B026D9"/>
    <w:rsid w:val="00B03590"/>
    <w:rsid w:val="00B03902"/>
    <w:rsid w:val="00B039B7"/>
    <w:rsid w:val="00B056BC"/>
    <w:rsid w:val="00B05814"/>
    <w:rsid w:val="00B06147"/>
    <w:rsid w:val="00B0639A"/>
    <w:rsid w:val="00B0678A"/>
    <w:rsid w:val="00B07602"/>
    <w:rsid w:val="00B07B0D"/>
    <w:rsid w:val="00B07D27"/>
    <w:rsid w:val="00B108BE"/>
    <w:rsid w:val="00B1131B"/>
    <w:rsid w:val="00B12CCF"/>
    <w:rsid w:val="00B12D92"/>
    <w:rsid w:val="00B1380D"/>
    <w:rsid w:val="00B13B12"/>
    <w:rsid w:val="00B142CC"/>
    <w:rsid w:val="00B1431F"/>
    <w:rsid w:val="00B16B0F"/>
    <w:rsid w:val="00B17039"/>
    <w:rsid w:val="00B20105"/>
    <w:rsid w:val="00B20364"/>
    <w:rsid w:val="00B20C25"/>
    <w:rsid w:val="00B20D22"/>
    <w:rsid w:val="00B21C8A"/>
    <w:rsid w:val="00B22854"/>
    <w:rsid w:val="00B243FB"/>
    <w:rsid w:val="00B24D1D"/>
    <w:rsid w:val="00B250EB"/>
    <w:rsid w:val="00B2525B"/>
    <w:rsid w:val="00B25AAF"/>
    <w:rsid w:val="00B25D61"/>
    <w:rsid w:val="00B260DD"/>
    <w:rsid w:val="00B26131"/>
    <w:rsid w:val="00B27194"/>
    <w:rsid w:val="00B27F81"/>
    <w:rsid w:val="00B30343"/>
    <w:rsid w:val="00B305F7"/>
    <w:rsid w:val="00B31A4E"/>
    <w:rsid w:val="00B31F62"/>
    <w:rsid w:val="00B320BB"/>
    <w:rsid w:val="00B3251B"/>
    <w:rsid w:val="00B32858"/>
    <w:rsid w:val="00B33255"/>
    <w:rsid w:val="00B33408"/>
    <w:rsid w:val="00B34141"/>
    <w:rsid w:val="00B34D1C"/>
    <w:rsid w:val="00B369A8"/>
    <w:rsid w:val="00B36AF7"/>
    <w:rsid w:val="00B370A6"/>
    <w:rsid w:val="00B37225"/>
    <w:rsid w:val="00B372EF"/>
    <w:rsid w:val="00B408D3"/>
    <w:rsid w:val="00B41A24"/>
    <w:rsid w:val="00B41E94"/>
    <w:rsid w:val="00B425E0"/>
    <w:rsid w:val="00B43167"/>
    <w:rsid w:val="00B43732"/>
    <w:rsid w:val="00B43906"/>
    <w:rsid w:val="00B43EE0"/>
    <w:rsid w:val="00B44126"/>
    <w:rsid w:val="00B4442C"/>
    <w:rsid w:val="00B45EB9"/>
    <w:rsid w:val="00B46004"/>
    <w:rsid w:val="00B46524"/>
    <w:rsid w:val="00B4658A"/>
    <w:rsid w:val="00B465FD"/>
    <w:rsid w:val="00B46CC8"/>
    <w:rsid w:val="00B50EB7"/>
    <w:rsid w:val="00B5119A"/>
    <w:rsid w:val="00B515AB"/>
    <w:rsid w:val="00B5180B"/>
    <w:rsid w:val="00B51BAC"/>
    <w:rsid w:val="00B51DED"/>
    <w:rsid w:val="00B5216C"/>
    <w:rsid w:val="00B529B2"/>
    <w:rsid w:val="00B53C7D"/>
    <w:rsid w:val="00B54297"/>
    <w:rsid w:val="00B55382"/>
    <w:rsid w:val="00B57180"/>
    <w:rsid w:val="00B577A3"/>
    <w:rsid w:val="00B63381"/>
    <w:rsid w:val="00B633B3"/>
    <w:rsid w:val="00B639D4"/>
    <w:rsid w:val="00B63D77"/>
    <w:rsid w:val="00B6464E"/>
    <w:rsid w:val="00B647F1"/>
    <w:rsid w:val="00B64D1B"/>
    <w:rsid w:val="00B65D7C"/>
    <w:rsid w:val="00B66478"/>
    <w:rsid w:val="00B6768F"/>
    <w:rsid w:val="00B67E71"/>
    <w:rsid w:val="00B701FE"/>
    <w:rsid w:val="00B70E3B"/>
    <w:rsid w:val="00B7215D"/>
    <w:rsid w:val="00B72C41"/>
    <w:rsid w:val="00B7379F"/>
    <w:rsid w:val="00B74BF1"/>
    <w:rsid w:val="00B74F61"/>
    <w:rsid w:val="00B7509F"/>
    <w:rsid w:val="00B752D4"/>
    <w:rsid w:val="00B76414"/>
    <w:rsid w:val="00B76927"/>
    <w:rsid w:val="00B76AB7"/>
    <w:rsid w:val="00B77253"/>
    <w:rsid w:val="00B77F57"/>
    <w:rsid w:val="00B80074"/>
    <w:rsid w:val="00B8020A"/>
    <w:rsid w:val="00B80693"/>
    <w:rsid w:val="00B80F29"/>
    <w:rsid w:val="00B81029"/>
    <w:rsid w:val="00B81AB6"/>
    <w:rsid w:val="00B830F6"/>
    <w:rsid w:val="00B83132"/>
    <w:rsid w:val="00B838D7"/>
    <w:rsid w:val="00B83D77"/>
    <w:rsid w:val="00B84297"/>
    <w:rsid w:val="00B85E14"/>
    <w:rsid w:val="00B8624C"/>
    <w:rsid w:val="00B86253"/>
    <w:rsid w:val="00B86E86"/>
    <w:rsid w:val="00B903BB"/>
    <w:rsid w:val="00B90614"/>
    <w:rsid w:val="00B90987"/>
    <w:rsid w:val="00B90AC6"/>
    <w:rsid w:val="00B90C5B"/>
    <w:rsid w:val="00B91879"/>
    <w:rsid w:val="00B9193E"/>
    <w:rsid w:val="00B92344"/>
    <w:rsid w:val="00B92C8F"/>
    <w:rsid w:val="00B93C45"/>
    <w:rsid w:val="00B94E42"/>
    <w:rsid w:val="00B9585C"/>
    <w:rsid w:val="00B95C74"/>
    <w:rsid w:val="00B96467"/>
    <w:rsid w:val="00B966FD"/>
    <w:rsid w:val="00B96DF4"/>
    <w:rsid w:val="00B96F2A"/>
    <w:rsid w:val="00B975C9"/>
    <w:rsid w:val="00BA0466"/>
    <w:rsid w:val="00BA1042"/>
    <w:rsid w:val="00BA1674"/>
    <w:rsid w:val="00BA1DB8"/>
    <w:rsid w:val="00BA1E12"/>
    <w:rsid w:val="00BA21E1"/>
    <w:rsid w:val="00BA26A3"/>
    <w:rsid w:val="00BA433C"/>
    <w:rsid w:val="00BA5457"/>
    <w:rsid w:val="00BA561D"/>
    <w:rsid w:val="00BA58A8"/>
    <w:rsid w:val="00BA58F1"/>
    <w:rsid w:val="00BA58FB"/>
    <w:rsid w:val="00BA5992"/>
    <w:rsid w:val="00BA5AB6"/>
    <w:rsid w:val="00BA6BE6"/>
    <w:rsid w:val="00BA6C97"/>
    <w:rsid w:val="00BA7716"/>
    <w:rsid w:val="00BA776B"/>
    <w:rsid w:val="00BA781B"/>
    <w:rsid w:val="00BB00B4"/>
    <w:rsid w:val="00BB0E85"/>
    <w:rsid w:val="00BB17A4"/>
    <w:rsid w:val="00BB1C11"/>
    <w:rsid w:val="00BB1CC0"/>
    <w:rsid w:val="00BB242B"/>
    <w:rsid w:val="00BB39D5"/>
    <w:rsid w:val="00BB4272"/>
    <w:rsid w:val="00BB60E1"/>
    <w:rsid w:val="00BB62D5"/>
    <w:rsid w:val="00BB65E9"/>
    <w:rsid w:val="00BB749A"/>
    <w:rsid w:val="00BC01C9"/>
    <w:rsid w:val="00BC0470"/>
    <w:rsid w:val="00BC0F90"/>
    <w:rsid w:val="00BC18B9"/>
    <w:rsid w:val="00BC1A81"/>
    <w:rsid w:val="00BC1D86"/>
    <w:rsid w:val="00BC2191"/>
    <w:rsid w:val="00BC2223"/>
    <w:rsid w:val="00BC235A"/>
    <w:rsid w:val="00BC2908"/>
    <w:rsid w:val="00BC2BC2"/>
    <w:rsid w:val="00BC2BFE"/>
    <w:rsid w:val="00BC33CB"/>
    <w:rsid w:val="00BC3FA4"/>
    <w:rsid w:val="00BC42BF"/>
    <w:rsid w:val="00BC50DB"/>
    <w:rsid w:val="00BC584A"/>
    <w:rsid w:val="00BC58FA"/>
    <w:rsid w:val="00BC5B27"/>
    <w:rsid w:val="00BC5B7C"/>
    <w:rsid w:val="00BC6CC4"/>
    <w:rsid w:val="00BD02D5"/>
    <w:rsid w:val="00BD08FC"/>
    <w:rsid w:val="00BD0958"/>
    <w:rsid w:val="00BD2703"/>
    <w:rsid w:val="00BD3CDB"/>
    <w:rsid w:val="00BD44FA"/>
    <w:rsid w:val="00BD592C"/>
    <w:rsid w:val="00BD5D0B"/>
    <w:rsid w:val="00BD5E31"/>
    <w:rsid w:val="00BD60CB"/>
    <w:rsid w:val="00BD6FEC"/>
    <w:rsid w:val="00BD7267"/>
    <w:rsid w:val="00BD7D6E"/>
    <w:rsid w:val="00BD7EFE"/>
    <w:rsid w:val="00BD7F5B"/>
    <w:rsid w:val="00BE0046"/>
    <w:rsid w:val="00BE0AA2"/>
    <w:rsid w:val="00BE116C"/>
    <w:rsid w:val="00BE2758"/>
    <w:rsid w:val="00BE281D"/>
    <w:rsid w:val="00BE3EA8"/>
    <w:rsid w:val="00BE433B"/>
    <w:rsid w:val="00BE678D"/>
    <w:rsid w:val="00BE68AB"/>
    <w:rsid w:val="00BE6B8B"/>
    <w:rsid w:val="00BE6E95"/>
    <w:rsid w:val="00BE70A2"/>
    <w:rsid w:val="00BE762E"/>
    <w:rsid w:val="00BF02C0"/>
    <w:rsid w:val="00BF0586"/>
    <w:rsid w:val="00BF05CD"/>
    <w:rsid w:val="00BF1520"/>
    <w:rsid w:val="00BF1AC7"/>
    <w:rsid w:val="00BF23A8"/>
    <w:rsid w:val="00BF28A9"/>
    <w:rsid w:val="00BF3945"/>
    <w:rsid w:val="00BF41C8"/>
    <w:rsid w:val="00BF513E"/>
    <w:rsid w:val="00BF570B"/>
    <w:rsid w:val="00BF6AD5"/>
    <w:rsid w:val="00BF6B8D"/>
    <w:rsid w:val="00BF7921"/>
    <w:rsid w:val="00BF7B66"/>
    <w:rsid w:val="00BF7E0E"/>
    <w:rsid w:val="00C02363"/>
    <w:rsid w:val="00C02679"/>
    <w:rsid w:val="00C02D72"/>
    <w:rsid w:val="00C03065"/>
    <w:rsid w:val="00C0336C"/>
    <w:rsid w:val="00C04705"/>
    <w:rsid w:val="00C04EFE"/>
    <w:rsid w:val="00C05129"/>
    <w:rsid w:val="00C0580C"/>
    <w:rsid w:val="00C05AB0"/>
    <w:rsid w:val="00C05CBE"/>
    <w:rsid w:val="00C06654"/>
    <w:rsid w:val="00C067F3"/>
    <w:rsid w:val="00C06F68"/>
    <w:rsid w:val="00C071F5"/>
    <w:rsid w:val="00C07B4E"/>
    <w:rsid w:val="00C11247"/>
    <w:rsid w:val="00C114AE"/>
    <w:rsid w:val="00C11C46"/>
    <w:rsid w:val="00C11F28"/>
    <w:rsid w:val="00C135C4"/>
    <w:rsid w:val="00C1381C"/>
    <w:rsid w:val="00C13DCF"/>
    <w:rsid w:val="00C14124"/>
    <w:rsid w:val="00C14337"/>
    <w:rsid w:val="00C144F7"/>
    <w:rsid w:val="00C145CA"/>
    <w:rsid w:val="00C155FC"/>
    <w:rsid w:val="00C16703"/>
    <w:rsid w:val="00C17084"/>
    <w:rsid w:val="00C17775"/>
    <w:rsid w:val="00C2033F"/>
    <w:rsid w:val="00C20C18"/>
    <w:rsid w:val="00C2264D"/>
    <w:rsid w:val="00C22F10"/>
    <w:rsid w:val="00C23238"/>
    <w:rsid w:val="00C23774"/>
    <w:rsid w:val="00C23C29"/>
    <w:rsid w:val="00C24476"/>
    <w:rsid w:val="00C24711"/>
    <w:rsid w:val="00C24FCA"/>
    <w:rsid w:val="00C262F2"/>
    <w:rsid w:val="00C265BE"/>
    <w:rsid w:val="00C266A8"/>
    <w:rsid w:val="00C26A1A"/>
    <w:rsid w:val="00C26A34"/>
    <w:rsid w:val="00C26DC5"/>
    <w:rsid w:val="00C26FCF"/>
    <w:rsid w:val="00C275E1"/>
    <w:rsid w:val="00C27B30"/>
    <w:rsid w:val="00C27E45"/>
    <w:rsid w:val="00C27ECA"/>
    <w:rsid w:val="00C300B8"/>
    <w:rsid w:val="00C3075D"/>
    <w:rsid w:val="00C30B28"/>
    <w:rsid w:val="00C30CD8"/>
    <w:rsid w:val="00C31C6E"/>
    <w:rsid w:val="00C32D3D"/>
    <w:rsid w:val="00C32F9C"/>
    <w:rsid w:val="00C32FE3"/>
    <w:rsid w:val="00C33828"/>
    <w:rsid w:val="00C33A25"/>
    <w:rsid w:val="00C34B68"/>
    <w:rsid w:val="00C355C1"/>
    <w:rsid w:val="00C3572E"/>
    <w:rsid w:val="00C35E4E"/>
    <w:rsid w:val="00C36776"/>
    <w:rsid w:val="00C400C5"/>
    <w:rsid w:val="00C40B16"/>
    <w:rsid w:val="00C40CCB"/>
    <w:rsid w:val="00C40D60"/>
    <w:rsid w:val="00C41C4A"/>
    <w:rsid w:val="00C426CE"/>
    <w:rsid w:val="00C42948"/>
    <w:rsid w:val="00C42993"/>
    <w:rsid w:val="00C42A53"/>
    <w:rsid w:val="00C43430"/>
    <w:rsid w:val="00C4369B"/>
    <w:rsid w:val="00C436E4"/>
    <w:rsid w:val="00C43BE0"/>
    <w:rsid w:val="00C4466F"/>
    <w:rsid w:val="00C44757"/>
    <w:rsid w:val="00C45DB8"/>
    <w:rsid w:val="00C46264"/>
    <w:rsid w:val="00C464BF"/>
    <w:rsid w:val="00C468EC"/>
    <w:rsid w:val="00C46E8C"/>
    <w:rsid w:val="00C47889"/>
    <w:rsid w:val="00C47ED7"/>
    <w:rsid w:val="00C514DF"/>
    <w:rsid w:val="00C51A0F"/>
    <w:rsid w:val="00C51BAE"/>
    <w:rsid w:val="00C5294A"/>
    <w:rsid w:val="00C52CFD"/>
    <w:rsid w:val="00C52DCF"/>
    <w:rsid w:val="00C53007"/>
    <w:rsid w:val="00C5326A"/>
    <w:rsid w:val="00C5395C"/>
    <w:rsid w:val="00C5424A"/>
    <w:rsid w:val="00C54A59"/>
    <w:rsid w:val="00C54F76"/>
    <w:rsid w:val="00C54FB7"/>
    <w:rsid w:val="00C55268"/>
    <w:rsid w:val="00C55461"/>
    <w:rsid w:val="00C55BCA"/>
    <w:rsid w:val="00C55E56"/>
    <w:rsid w:val="00C56B1B"/>
    <w:rsid w:val="00C56CF0"/>
    <w:rsid w:val="00C56E7E"/>
    <w:rsid w:val="00C57042"/>
    <w:rsid w:val="00C573B5"/>
    <w:rsid w:val="00C60C75"/>
    <w:rsid w:val="00C60C8B"/>
    <w:rsid w:val="00C60FE4"/>
    <w:rsid w:val="00C61442"/>
    <w:rsid w:val="00C62537"/>
    <w:rsid w:val="00C63195"/>
    <w:rsid w:val="00C63A04"/>
    <w:rsid w:val="00C64308"/>
    <w:rsid w:val="00C646B8"/>
    <w:rsid w:val="00C660BA"/>
    <w:rsid w:val="00C66339"/>
    <w:rsid w:val="00C6680C"/>
    <w:rsid w:val="00C672E5"/>
    <w:rsid w:val="00C67708"/>
    <w:rsid w:val="00C72A87"/>
    <w:rsid w:val="00C72A99"/>
    <w:rsid w:val="00C72DE3"/>
    <w:rsid w:val="00C72FAC"/>
    <w:rsid w:val="00C74149"/>
    <w:rsid w:val="00C7431F"/>
    <w:rsid w:val="00C7451C"/>
    <w:rsid w:val="00C7458E"/>
    <w:rsid w:val="00C74F4B"/>
    <w:rsid w:val="00C75CB9"/>
    <w:rsid w:val="00C75DE5"/>
    <w:rsid w:val="00C76A02"/>
    <w:rsid w:val="00C76D36"/>
    <w:rsid w:val="00C77858"/>
    <w:rsid w:val="00C8004B"/>
    <w:rsid w:val="00C80123"/>
    <w:rsid w:val="00C804E6"/>
    <w:rsid w:val="00C81062"/>
    <w:rsid w:val="00C818DF"/>
    <w:rsid w:val="00C81D42"/>
    <w:rsid w:val="00C82B66"/>
    <w:rsid w:val="00C83006"/>
    <w:rsid w:val="00C83C32"/>
    <w:rsid w:val="00C84057"/>
    <w:rsid w:val="00C843B9"/>
    <w:rsid w:val="00C84BB7"/>
    <w:rsid w:val="00C863F0"/>
    <w:rsid w:val="00C864FC"/>
    <w:rsid w:val="00C879C9"/>
    <w:rsid w:val="00C900FF"/>
    <w:rsid w:val="00C9010B"/>
    <w:rsid w:val="00C90170"/>
    <w:rsid w:val="00C90389"/>
    <w:rsid w:val="00C9191A"/>
    <w:rsid w:val="00C91FB9"/>
    <w:rsid w:val="00C93E89"/>
    <w:rsid w:val="00C9405C"/>
    <w:rsid w:val="00C943EA"/>
    <w:rsid w:val="00C9532A"/>
    <w:rsid w:val="00C95D81"/>
    <w:rsid w:val="00C96C46"/>
    <w:rsid w:val="00C9797B"/>
    <w:rsid w:val="00C97D09"/>
    <w:rsid w:val="00CA0367"/>
    <w:rsid w:val="00CA038C"/>
    <w:rsid w:val="00CA068F"/>
    <w:rsid w:val="00CA06AE"/>
    <w:rsid w:val="00CA0A5F"/>
    <w:rsid w:val="00CA0E85"/>
    <w:rsid w:val="00CA1F7B"/>
    <w:rsid w:val="00CA21D9"/>
    <w:rsid w:val="00CA23AD"/>
    <w:rsid w:val="00CA313A"/>
    <w:rsid w:val="00CA3F75"/>
    <w:rsid w:val="00CA4457"/>
    <w:rsid w:val="00CA502A"/>
    <w:rsid w:val="00CA56EC"/>
    <w:rsid w:val="00CA5ACD"/>
    <w:rsid w:val="00CA5AD4"/>
    <w:rsid w:val="00CA60FE"/>
    <w:rsid w:val="00CA6EBB"/>
    <w:rsid w:val="00CA6F2C"/>
    <w:rsid w:val="00CB0CF4"/>
    <w:rsid w:val="00CB0D47"/>
    <w:rsid w:val="00CB1842"/>
    <w:rsid w:val="00CB1E98"/>
    <w:rsid w:val="00CB2688"/>
    <w:rsid w:val="00CB2ABE"/>
    <w:rsid w:val="00CB2DFF"/>
    <w:rsid w:val="00CB30FF"/>
    <w:rsid w:val="00CB3E94"/>
    <w:rsid w:val="00CB4DC1"/>
    <w:rsid w:val="00CB5504"/>
    <w:rsid w:val="00CB5B3D"/>
    <w:rsid w:val="00CB63AC"/>
    <w:rsid w:val="00CB7338"/>
    <w:rsid w:val="00CC0410"/>
    <w:rsid w:val="00CC1459"/>
    <w:rsid w:val="00CC1568"/>
    <w:rsid w:val="00CC19A2"/>
    <w:rsid w:val="00CC1E34"/>
    <w:rsid w:val="00CC2199"/>
    <w:rsid w:val="00CC30C7"/>
    <w:rsid w:val="00CC436B"/>
    <w:rsid w:val="00CC52B0"/>
    <w:rsid w:val="00CC5864"/>
    <w:rsid w:val="00CC5887"/>
    <w:rsid w:val="00CC5ED9"/>
    <w:rsid w:val="00CC7210"/>
    <w:rsid w:val="00CD006C"/>
    <w:rsid w:val="00CD0421"/>
    <w:rsid w:val="00CD06FC"/>
    <w:rsid w:val="00CD1391"/>
    <w:rsid w:val="00CD1C82"/>
    <w:rsid w:val="00CD21F7"/>
    <w:rsid w:val="00CD22AF"/>
    <w:rsid w:val="00CD23E9"/>
    <w:rsid w:val="00CD2DF4"/>
    <w:rsid w:val="00CD3F7D"/>
    <w:rsid w:val="00CD46B6"/>
    <w:rsid w:val="00CD476C"/>
    <w:rsid w:val="00CD531D"/>
    <w:rsid w:val="00CD5CEC"/>
    <w:rsid w:val="00CD5E2A"/>
    <w:rsid w:val="00CD63D4"/>
    <w:rsid w:val="00CD6E61"/>
    <w:rsid w:val="00CD7828"/>
    <w:rsid w:val="00CD795C"/>
    <w:rsid w:val="00CD7983"/>
    <w:rsid w:val="00CD7AC2"/>
    <w:rsid w:val="00CD7E43"/>
    <w:rsid w:val="00CE04BF"/>
    <w:rsid w:val="00CE0B7C"/>
    <w:rsid w:val="00CE11DA"/>
    <w:rsid w:val="00CE16CD"/>
    <w:rsid w:val="00CE1855"/>
    <w:rsid w:val="00CE1A07"/>
    <w:rsid w:val="00CE3470"/>
    <w:rsid w:val="00CE3F25"/>
    <w:rsid w:val="00CE493C"/>
    <w:rsid w:val="00CE4BEF"/>
    <w:rsid w:val="00CE4F6D"/>
    <w:rsid w:val="00CE565D"/>
    <w:rsid w:val="00CE76FC"/>
    <w:rsid w:val="00CE7ED0"/>
    <w:rsid w:val="00CF0648"/>
    <w:rsid w:val="00CF0826"/>
    <w:rsid w:val="00CF0991"/>
    <w:rsid w:val="00CF0D07"/>
    <w:rsid w:val="00CF0E9B"/>
    <w:rsid w:val="00CF19BB"/>
    <w:rsid w:val="00CF1C38"/>
    <w:rsid w:val="00CF233A"/>
    <w:rsid w:val="00CF2505"/>
    <w:rsid w:val="00CF2F66"/>
    <w:rsid w:val="00CF34F5"/>
    <w:rsid w:val="00CF3651"/>
    <w:rsid w:val="00CF44BC"/>
    <w:rsid w:val="00CF4F0F"/>
    <w:rsid w:val="00CF5716"/>
    <w:rsid w:val="00CF5840"/>
    <w:rsid w:val="00CF5F1A"/>
    <w:rsid w:val="00CF6084"/>
    <w:rsid w:val="00CF6B12"/>
    <w:rsid w:val="00CF7D55"/>
    <w:rsid w:val="00D011F7"/>
    <w:rsid w:val="00D01B50"/>
    <w:rsid w:val="00D02538"/>
    <w:rsid w:val="00D0354C"/>
    <w:rsid w:val="00D03834"/>
    <w:rsid w:val="00D03C9A"/>
    <w:rsid w:val="00D040A7"/>
    <w:rsid w:val="00D04DFE"/>
    <w:rsid w:val="00D0541F"/>
    <w:rsid w:val="00D057DC"/>
    <w:rsid w:val="00D062AE"/>
    <w:rsid w:val="00D063DB"/>
    <w:rsid w:val="00D06A0E"/>
    <w:rsid w:val="00D06D08"/>
    <w:rsid w:val="00D077E6"/>
    <w:rsid w:val="00D07ACE"/>
    <w:rsid w:val="00D07B29"/>
    <w:rsid w:val="00D1024B"/>
    <w:rsid w:val="00D10902"/>
    <w:rsid w:val="00D1176B"/>
    <w:rsid w:val="00D119F9"/>
    <w:rsid w:val="00D1224F"/>
    <w:rsid w:val="00D12C93"/>
    <w:rsid w:val="00D13460"/>
    <w:rsid w:val="00D1371D"/>
    <w:rsid w:val="00D13B05"/>
    <w:rsid w:val="00D1563A"/>
    <w:rsid w:val="00D156C0"/>
    <w:rsid w:val="00D16033"/>
    <w:rsid w:val="00D161B2"/>
    <w:rsid w:val="00D171FD"/>
    <w:rsid w:val="00D173D8"/>
    <w:rsid w:val="00D175A0"/>
    <w:rsid w:val="00D17AFC"/>
    <w:rsid w:val="00D205D4"/>
    <w:rsid w:val="00D21696"/>
    <w:rsid w:val="00D21C45"/>
    <w:rsid w:val="00D22181"/>
    <w:rsid w:val="00D22359"/>
    <w:rsid w:val="00D2297C"/>
    <w:rsid w:val="00D23613"/>
    <w:rsid w:val="00D23847"/>
    <w:rsid w:val="00D241E7"/>
    <w:rsid w:val="00D2433F"/>
    <w:rsid w:val="00D24414"/>
    <w:rsid w:val="00D253F2"/>
    <w:rsid w:val="00D25869"/>
    <w:rsid w:val="00D25AFB"/>
    <w:rsid w:val="00D25B4A"/>
    <w:rsid w:val="00D25C60"/>
    <w:rsid w:val="00D262BD"/>
    <w:rsid w:val="00D264EF"/>
    <w:rsid w:val="00D26FDE"/>
    <w:rsid w:val="00D27E7E"/>
    <w:rsid w:val="00D3056C"/>
    <w:rsid w:val="00D305FB"/>
    <w:rsid w:val="00D31182"/>
    <w:rsid w:val="00D31CBE"/>
    <w:rsid w:val="00D32630"/>
    <w:rsid w:val="00D3274C"/>
    <w:rsid w:val="00D3329A"/>
    <w:rsid w:val="00D34032"/>
    <w:rsid w:val="00D3485D"/>
    <w:rsid w:val="00D361B1"/>
    <w:rsid w:val="00D37211"/>
    <w:rsid w:val="00D42C55"/>
    <w:rsid w:val="00D431C9"/>
    <w:rsid w:val="00D43785"/>
    <w:rsid w:val="00D43FCB"/>
    <w:rsid w:val="00D442A3"/>
    <w:rsid w:val="00D445F2"/>
    <w:rsid w:val="00D448AB"/>
    <w:rsid w:val="00D44EE9"/>
    <w:rsid w:val="00D44F58"/>
    <w:rsid w:val="00D455A0"/>
    <w:rsid w:val="00D45BDC"/>
    <w:rsid w:val="00D46414"/>
    <w:rsid w:val="00D465D9"/>
    <w:rsid w:val="00D46E3F"/>
    <w:rsid w:val="00D47033"/>
    <w:rsid w:val="00D471D2"/>
    <w:rsid w:val="00D508DA"/>
    <w:rsid w:val="00D51098"/>
    <w:rsid w:val="00D52459"/>
    <w:rsid w:val="00D52766"/>
    <w:rsid w:val="00D5277D"/>
    <w:rsid w:val="00D52A95"/>
    <w:rsid w:val="00D52E2A"/>
    <w:rsid w:val="00D5309B"/>
    <w:rsid w:val="00D5335A"/>
    <w:rsid w:val="00D53727"/>
    <w:rsid w:val="00D537DC"/>
    <w:rsid w:val="00D53BDC"/>
    <w:rsid w:val="00D53F53"/>
    <w:rsid w:val="00D53FF6"/>
    <w:rsid w:val="00D54503"/>
    <w:rsid w:val="00D5527C"/>
    <w:rsid w:val="00D55287"/>
    <w:rsid w:val="00D55498"/>
    <w:rsid w:val="00D55790"/>
    <w:rsid w:val="00D561D8"/>
    <w:rsid w:val="00D56921"/>
    <w:rsid w:val="00D5795A"/>
    <w:rsid w:val="00D61A06"/>
    <w:rsid w:val="00D61FBA"/>
    <w:rsid w:val="00D63057"/>
    <w:rsid w:val="00D64093"/>
    <w:rsid w:val="00D644A1"/>
    <w:rsid w:val="00D646ED"/>
    <w:rsid w:val="00D6492D"/>
    <w:rsid w:val="00D6507A"/>
    <w:rsid w:val="00D65853"/>
    <w:rsid w:val="00D65C3A"/>
    <w:rsid w:val="00D65F29"/>
    <w:rsid w:val="00D65F7B"/>
    <w:rsid w:val="00D67801"/>
    <w:rsid w:val="00D67E28"/>
    <w:rsid w:val="00D70793"/>
    <w:rsid w:val="00D70FA0"/>
    <w:rsid w:val="00D71CB7"/>
    <w:rsid w:val="00D72300"/>
    <w:rsid w:val="00D7243D"/>
    <w:rsid w:val="00D73034"/>
    <w:rsid w:val="00D7323E"/>
    <w:rsid w:val="00D73F2A"/>
    <w:rsid w:val="00D74402"/>
    <w:rsid w:val="00D7470F"/>
    <w:rsid w:val="00D74715"/>
    <w:rsid w:val="00D748ED"/>
    <w:rsid w:val="00D74B06"/>
    <w:rsid w:val="00D74C70"/>
    <w:rsid w:val="00D76CA7"/>
    <w:rsid w:val="00D7767F"/>
    <w:rsid w:val="00D778CE"/>
    <w:rsid w:val="00D809F9"/>
    <w:rsid w:val="00D80BEA"/>
    <w:rsid w:val="00D812A5"/>
    <w:rsid w:val="00D82047"/>
    <w:rsid w:val="00D82345"/>
    <w:rsid w:val="00D82F3B"/>
    <w:rsid w:val="00D8343D"/>
    <w:rsid w:val="00D839E1"/>
    <w:rsid w:val="00D84A4E"/>
    <w:rsid w:val="00D85628"/>
    <w:rsid w:val="00D86718"/>
    <w:rsid w:val="00D8671A"/>
    <w:rsid w:val="00D867A2"/>
    <w:rsid w:val="00D875B0"/>
    <w:rsid w:val="00D87CD8"/>
    <w:rsid w:val="00D87F58"/>
    <w:rsid w:val="00D9011F"/>
    <w:rsid w:val="00D9027F"/>
    <w:rsid w:val="00D9040E"/>
    <w:rsid w:val="00D90643"/>
    <w:rsid w:val="00D90964"/>
    <w:rsid w:val="00D911E8"/>
    <w:rsid w:val="00D92E1D"/>
    <w:rsid w:val="00D93952"/>
    <w:rsid w:val="00D93DA3"/>
    <w:rsid w:val="00D94226"/>
    <w:rsid w:val="00D9482D"/>
    <w:rsid w:val="00D950CC"/>
    <w:rsid w:val="00D95279"/>
    <w:rsid w:val="00D95C30"/>
    <w:rsid w:val="00D967B4"/>
    <w:rsid w:val="00D96816"/>
    <w:rsid w:val="00D97153"/>
    <w:rsid w:val="00D97ED9"/>
    <w:rsid w:val="00DA0CC2"/>
    <w:rsid w:val="00DA2EB1"/>
    <w:rsid w:val="00DA319B"/>
    <w:rsid w:val="00DA39A6"/>
    <w:rsid w:val="00DA48F9"/>
    <w:rsid w:val="00DA4F63"/>
    <w:rsid w:val="00DA50CC"/>
    <w:rsid w:val="00DA52B6"/>
    <w:rsid w:val="00DA549B"/>
    <w:rsid w:val="00DA57E1"/>
    <w:rsid w:val="00DA58EC"/>
    <w:rsid w:val="00DA5EF0"/>
    <w:rsid w:val="00DA677A"/>
    <w:rsid w:val="00DA6AF5"/>
    <w:rsid w:val="00DB10F5"/>
    <w:rsid w:val="00DB1211"/>
    <w:rsid w:val="00DB185D"/>
    <w:rsid w:val="00DB1A44"/>
    <w:rsid w:val="00DB1E3C"/>
    <w:rsid w:val="00DB27F3"/>
    <w:rsid w:val="00DB2F90"/>
    <w:rsid w:val="00DB3429"/>
    <w:rsid w:val="00DB4150"/>
    <w:rsid w:val="00DB4618"/>
    <w:rsid w:val="00DB47BE"/>
    <w:rsid w:val="00DB4E0D"/>
    <w:rsid w:val="00DB6245"/>
    <w:rsid w:val="00DB650C"/>
    <w:rsid w:val="00DB67F2"/>
    <w:rsid w:val="00DB6DC3"/>
    <w:rsid w:val="00DB6DD8"/>
    <w:rsid w:val="00DB7878"/>
    <w:rsid w:val="00DB7FDA"/>
    <w:rsid w:val="00DC052A"/>
    <w:rsid w:val="00DC1899"/>
    <w:rsid w:val="00DC21D6"/>
    <w:rsid w:val="00DC22AD"/>
    <w:rsid w:val="00DC25AB"/>
    <w:rsid w:val="00DC33B2"/>
    <w:rsid w:val="00DC3F83"/>
    <w:rsid w:val="00DC4243"/>
    <w:rsid w:val="00DC45CB"/>
    <w:rsid w:val="00DC4B2F"/>
    <w:rsid w:val="00DC544C"/>
    <w:rsid w:val="00DC6563"/>
    <w:rsid w:val="00DC6C3C"/>
    <w:rsid w:val="00DC7663"/>
    <w:rsid w:val="00DC7C32"/>
    <w:rsid w:val="00DC7EE6"/>
    <w:rsid w:val="00DD03C0"/>
    <w:rsid w:val="00DD06EE"/>
    <w:rsid w:val="00DD2A10"/>
    <w:rsid w:val="00DD3B8F"/>
    <w:rsid w:val="00DD4D84"/>
    <w:rsid w:val="00DD5919"/>
    <w:rsid w:val="00DD7B3B"/>
    <w:rsid w:val="00DE18A6"/>
    <w:rsid w:val="00DE1F6A"/>
    <w:rsid w:val="00DE228F"/>
    <w:rsid w:val="00DE28F1"/>
    <w:rsid w:val="00DE2BCF"/>
    <w:rsid w:val="00DE3645"/>
    <w:rsid w:val="00DE3EE0"/>
    <w:rsid w:val="00DE424D"/>
    <w:rsid w:val="00DE4A4C"/>
    <w:rsid w:val="00DE4EFD"/>
    <w:rsid w:val="00DE506C"/>
    <w:rsid w:val="00DE5354"/>
    <w:rsid w:val="00DE67C5"/>
    <w:rsid w:val="00DE7AC8"/>
    <w:rsid w:val="00DF0138"/>
    <w:rsid w:val="00DF11EF"/>
    <w:rsid w:val="00DF1B59"/>
    <w:rsid w:val="00DF210F"/>
    <w:rsid w:val="00DF21AB"/>
    <w:rsid w:val="00DF273E"/>
    <w:rsid w:val="00DF3426"/>
    <w:rsid w:val="00DF37D2"/>
    <w:rsid w:val="00DF398C"/>
    <w:rsid w:val="00DF39FB"/>
    <w:rsid w:val="00DF4432"/>
    <w:rsid w:val="00DF6FCE"/>
    <w:rsid w:val="00E000AC"/>
    <w:rsid w:val="00E00181"/>
    <w:rsid w:val="00E002D8"/>
    <w:rsid w:val="00E007C0"/>
    <w:rsid w:val="00E00EB4"/>
    <w:rsid w:val="00E00F46"/>
    <w:rsid w:val="00E022AA"/>
    <w:rsid w:val="00E02D11"/>
    <w:rsid w:val="00E031B1"/>
    <w:rsid w:val="00E03B42"/>
    <w:rsid w:val="00E044A0"/>
    <w:rsid w:val="00E055F9"/>
    <w:rsid w:val="00E05887"/>
    <w:rsid w:val="00E05A9E"/>
    <w:rsid w:val="00E05EEB"/>
    <w:rsid w:val="00E06AF8"/>
    <w:rsid w:val="00E0796F"/>
    <w:rsid w:val="00E1005A"/>
    <w:rsid w:val="00E10270"/>
    <w:rsid w:val="00E1098F"/>
    <w:rsid w:val="00E10AD4"/>
    <w:rsid w:val="00E11B09"/>
    <w:rsid w:val="00E11F6C"/>
    <w:rsid w:val="00E130CA"/>
    <w:rsid w:val="00E13D27"/>
    <w:rsid w:val="00E142F2"/>
    <w:rsid w:val="00E1436E"/>
    <w:rsid w:val="00E15708"/>
    <w:rsid w:val="00E15B18"/>
    <w:rsid w:val="00E16560"/>
    <w:rsid w:val="00E16859"/>
    <w:rsid w:val="00E16B8E"/>
    <w:rsid w:val="00E17B0C"/>
    <w:rsid w:val="00E21516"/>
    <w:rsid w:val="00E21814"/>
    <w:rsid w:val="00E21AD9"/>
    <w:rsid w:val="00E2370C"/>
    <w:rsid w:val="00E23DA4"/>
    <w:rsid w:val="00E244AF"/>
    <w:rsid w:val="00E24869"/>
    <w:rsid w:val="00E25642"/>
    <w:rsid w:val="00E25CD6"/>
    <w:rsid w:val="00E2609E"/>
    <w:rsid w:val="00E2628A"/>
    <w:rsid w:val="00E26D09"/>
    <w:rsid w:val="00E274BB"/>
    <w:rsid w:val="00E27B23"/>
    <w:rsid w:val="00E30137"/>
    <w:rsid w:val="00E308E4"/>
    <w:rsid w:val="00E30E1F"/>
    <w:rsid w:val="00E30E82"/>
    <w:rsid w:val="00E31036"/>
    <w:rsid w:val="00E31294"/>
    <w:rsid w:val="00E315A8"/>
    <w:rsid w:val="00E32612"/>
    <w:rsid w:val="00E33608"/>
    <w:rsid w:val="00E340DF"/>
    <w:rsid w:val="00E341BE"/>
    <w:rsid w:val="00E34302"/>
    <w:rsid w:val="00E34525"/>
    <w:rsid w:val="00E3473F"/>
    <w:rsid w:val="00E350B6"/>
    <w:rsid w:val="00E351ED"/>
    <w:rsid w:val="00E361DB"/>
    <w:rsid w:val="00E3721E"/>
    <w:rsid w:val="00E401EA"/>
    <w:rsid w:val="00E40974"/>
    <w:rsid w:val="00E40CE3"/>
    <w:rsid w:val="00E41D06"/>
    <w:rsid w:val="00E41D2A"/>
    <w:rsid w:val="00E42028"/>
    <w:rsid w:val="00E426E3"/>
    <w:rsid w:val="00E43514"/>
    <w:rsid w:val="00E43541"/>
    <w:rsid w:val="00E435BF"/>
    <w:rsid w:val="00E43BD4"/>
    <w:rsid w:val="00E4401C"/>
    <w:rsid w:val="00E4463D"/>
    <w:rsid w:val="00E44850"/>
    <w:rsid w:val="00E448D5"/>
    <w:rsid w:val="00E44D31"/>
    <w:rsid w:val="00E45005"/>
    <w:rsid w:val="00E452A2"/>
    <w:rsid w:val="00E4560A"/>
    <w:rsid w:val="00E45689"/>
    <w:rsid w:val="00E46DFE"/>
    <w:rsid w:val="00E50577"/>
    <w:rsid w:val="00E50953"/>
    <w:rsid w:val="00E50F18"/>
    <w:rsid w:val="00E5115B"/>
    <w:rsid w:val="00E51DE7"/>
    <w:rsid w:val="00E52682"/>
    <w:rsid w:val="00E5272C"/>
    <w:rsid w:val="00E5278F"/>
    <w:rsid w:val="00E530E4"/>
    <w:rsid w:val="00E536ED"/>
    <w:rsid w:val="00E53CB4"/>
    <w:rsid w:val="00E54250"/>
    <w:rsid w:val="00E55302"/>
    <w:rsid w:val="00E55632"/>
    <w:rsid w:val="00E562F7"/>
    <w:rsid w:val="00E56CE7"/>
    <w:rsid w:val="00E60128"/>
    <w:rsid w:val="00E6018D"/>
    <w:rsid w:val="00E6027F"/>
    <w:rsid w:val="00E60365"/>
    <w:rsid w:val="00E60EA3"/>
    <w:rsid w:val="00E611AF"/>
    <w:rsid w:val="00E616C4"/>
    <w:rsid w:val="00E61A93"/>
    <w:rsid w:val="00E61C47"/>
    <w:rsid w:val="00E61DDC"/>
    <w:rsid w:val="00E62BBB"/>
    <w:rsid w:val="00E62D0B"/>
    <w:rsid w:val="00E62DDF"/>
    <w:rsid w:val="00E63020"/>
    <w:rsid w:val="00E6472B"/>
    <w:rsid w:val="00E64E98"/>
    <w:rsid w:val="00E64FB0"/>
    <w:rsid w:val="00E65873"/>
    <w:rsid w:val="00E6673D"/>
    <w:rsid w:val="00E673C9"/>
    <w:rsid w:val="00E70042"/>
    <w:rsid w:val="00E709BE"/>
    <w:rsid w:val="00E72704"/>
    <w:rsid w:val="00E7273B"/>
    <w:rsid w:val="00E7293B"/>
    <w:rsid w:val="00E72E23"/>
    <w:rsid w:val="00E72FFC"/>
    <w:rsid w:val="00E74508"/>
    <w:rsid w:val="00E75A3C"/>
    <w:rsid w:val="00E772F4"/>
    <w:rsid w:val="00E81334"/>
    <w:rsid w:val="00E81865"/>
    <w:rsid w:val="00E81A67"/>
    <w:rsid w:val="00E81C74"/>
    <w:rsid w:val="00E81E99"/>
    <w:rsid w:val="00E8222F"/>
    <w:rsid w:val="00E833CD"/>
    <w:rsid w:val="00E83D21"/>
    <w:rsid w:val="00E8462B"/>
    <w:rsid w:val="00E85B06"/>
    <w:rsid w:val="00E85B79"/>
    <w:rsid w:val="00E867AE"/>
    <w:rsid w:val="00E875FE"/>
    <w:rsid w:val="00E8780F"/>
    <w:rsid w:val="00E902FD"/>
    <w:rsid w:val="00E905CE"/>
    <w:rsid w:val="00E9072B"/>
    <w:rsid w:val="00E90E68"/>
    <w:rsid w:val="00E91104"/>
    <w:rsid w:val="00E91676"/>
    <w:rsid w:val="00E91A2B"/>
    <w:rsid w:val="00E91E62"/>
    <w:rsid w:val="00E91FB6"/>
    <w:rsid w:val="00E926EA"/>
    <w:rsid w:val="00E932F3"/>
    <w:rsid w:val="00E93BF9"/>
    <w:rsid w:val="00E93D23"/>
    <w:rsid w:val="00E95DBB"/>
    <w:rsid w:val="00E96451"/>
    <w:rsid w:val="00E96687"/>
    <w:rsid w:val="00E9764B"/>
    <w:rsid w:val="00E97E64"/>
    <w:rsid w:val="00EA08FF"/>
    <w:rsid w:val="00EA0E8B"/>
    <w:rsid w:val="00EA16C1"/>
    <w:rsid w:val="00EA209D"/>
    <w:rsid w:val="00EA2246"/>
    <w:rsid w:val="00EA384C"/>
    <w:rsid w:val="00EA3934"/>
    <w:rsid w:val="00EA546D"/>
    <w:rsid w:val="00EA58D2"/>
    <w:rsid w:val="00EA5C30"/>
    <w:rsid w:val="00EA6FA2"/>
    <w:rsid w:val="00EA6FA5"/>
    <w:rsid w:val="00EA7D88"/>
    <w:rsid w:val="00EB0080"/>
    <w:rsid w:val="00EB0521"/>
    <w:rsid w:val="00EB0BCC"/>
    <w:rsid w:val="00EB2D81"/>
    <w:rsid w:val="00EB2F13"/>
    <w:rsid w:val="00EB2F1D"/>
    <w:rsid w:val="00EB330A"/>
    <w:rsid w:val="00EB332A"/>
    <w:rsid w:val="00EB394E"/>
    <w:rsid w:val="00EB4A18"/>
    <w:rsid w:val="00EB4D05"/>
    <w:rsid w:val="00EB6796"/>
    <w:rsid w:val="00EB6CD0"/>
    <w:rsid w:val="00EB6E59"/>
    <w:rsid w:val="00EB7EB4"/>
    <w:rsid w:val="00EC1095"/>
    <w:rsid w:val="00EC10A7"/>
    <w:rsid w:val="00EC175B"/>
    <w:rsid w:val="00EC1B5F"/>
    <w:rsid w:val="00EC22EA"/>
    <w:rsid w:val="00EC2551"/>
    <w:rsid w:val="00EC3F18"/>
    <w:rsid w:val="00EC4406"/>
    <w:rsid w:val="00EC4928"/>
    <w:rsid w:val="00EC4D17"/>
    <w:rsid w:val="00EC5208"/>
    <w:rsid w:val="00EC60E2"/>
    <w:rsid w:val="00EC7812"/>
    <w:rsid w:val="00ED023D"/>
    <w:rsid w:val="00ED09DB"/>
    <w:rsid w:val="00ED0D51"/>
    <w:rsid w:val="00ED1484"/>
    <w:rsid w:val="00ED20B1"/>
    <w:rsid w:val="00ED2B2D"/>
    <w:rsid w:val="00ED392A"/>
    <w:rsid w:val="00ED3C02"/>
    <w:rsid w:val="00ED46F9"/>
    <w:rsid w:val="00ED789F"/>
    <w:rsid w:val="00ED7A6B"/>
    <w:rsid w:val="00EE0385"/>
    <w:rsid w:val="00EE07EB"/>
    <w:rsid w:val="00EE0F60"/>
    <w:rsid w:val="00EE2175"/>
    <w:rsid w:val="00EE2D52"/>
    <w:rsid w:val="00EE3074"/>
    <w:rsid w:val="00EE3549"/>
    <w:rsid w:val="00EE390C"/>
    <w:rsid w:val="00EE420E"/>
    <w:rsid w:val="00EE48A7"/>
    <w:rsid w:val="00EE4B67"/>
    <w:rsid w:val="00EE51B0"/>
    <w:rsid w:val="00EE51B8"/>
    <w:rsid w:val="00EE5763"/>
    <w:rsid w:val="00EE5DEA"/>
    <w:rsid w:val="00EE5E44"/>
    <w:rsid w:val="00EE5F75"/>
    <w:rsid w:val="00EE6CBE"/>
    <w:rsid w:val="00EE6F90"/>
    <w:rsid w:val="00EE7AB9"/>
    <w:rsid w:val="00EF0347"/>
    <w:rsid w:val="00EF0E14"/>
    <w:rsid w:val="00EF1B31"/>
    <w:rsid w:val="00EF1C41"/>
    <w:rsid w:val="00EF2585"/>
    <w:rsid w:val="00EF2774"/>
    <w:rsid w:val="00EF27AD"/>
    <w:rsid w:val="00EF2832"/>
    <w:rsid w:val="00EF2FAA"/>
    <w:rsid w:val="00EF3543"/>
    <w:rsid w:val="00EF3901"/>
    <w:rsid w:val="00EF4A99"/>
    <w:rsid w:val="00EF590D"/>
    <w:rsid w:val="00EF5963"/>
    <w:rsid w:val="00EF602A"/>
    <w:rsid w:val="00EF63B6"/>
    <w:rsid w:val="00EF66B8"/>
    <w:rsid w:val="00EF7025"/>
    <w:rsid w:val="00EF7120"/>
    <w:rsid w:val="00EF762D"/>
    <w:rsid w:val="00EF7F1B"/>
    <w:rsid w:val="00F005CF"/>
    <w:rsid w:val="00F00C4F"/>
    <w:rsid w:val="00F0107D"/>
    <w:rsid w:val="00F011F5"/>
    <w:rsid w:val="00F0131A"/>
    <w:rsid w:val="00F01642"/>
    <w:rsid w:val="00F023D5"/>
    <w:rsid w:val="00F027BB"/>
    <w:rsid w:val="00F038CA"/>
    <w:rsid w:val="00F03E19"/>
    <w:rsid w:val="00F04836"/>
    <w:rsid w:val="00F04895"/>
    <w:rsid w:val="00F04CEA"/>
    <w:rsid w:val="00F04FAD"/>
    <w:rsid w:val="00F05533"/>
    <w:rsid w:val="00F063F7"/>
    <w:rsid w:val="00F06C30"/>
    <w:rsid w:val="00F07090"/>
    <w:rsid w:val="00F070C2"/>
    <w:rsid w:val="00F07114"/>
    <w:rsid w:val="00F07506"/>
    <w:rsid w:val="00F07520"/>
    <w:rsid w:val="00F07777"/>
    <w:rsid w:val="00F077ED"/>
    <w:rsid w:val="00F104E9"/>
    <w:rsid w:val="00F10594"/>
    <w:rsid w:val="00F107F4"/>
    <w:rsid w:val="00F1084F"/>
    <w:rsid w:val="00F108C6"/>
    <w:rsid w:val="00F10BE4"/>
    <w:rsid w:val="00F10C84"/>
    <w:rsid w:val="00F11633"/>
    <w:rsid w:val="00F11F83"/>
    <w:rsid w:val="00F12B4C"/>
    <w:rsid w:val="00F12C11"/>
    <w:rsid w:val="00F13405"/>
    <w:rsid w:val="00F13FDA"/>
    <w:rsid w:val="00F14487"/>
    <w:rsid w:val="00F14CC6"/>
    <w:rsid w:val="00F151FF"/>
    <w:rsid w:val="00F15308"/>
    <w:rsid w:val="00F159AD"/>
    <w:rsid w:val="00F16164"/>
    <w:rsid w:val="00F165AA"/>
    <w:rsid w:val="00F175F6"/>
    <w:rsid w:val="00F17F71"/>
    <w:rsid w:val="00F20687"/>
    <w:rsid w:val="00F2275E"/>
    <w:rsid w:val="00F22FF6"/>
    <w:rsid w:val="00F2308A"/>
    <w:rsid w:val="00F2316A"/>
    <w:rsid w:val="00F23477"/>
    <w:rsid w:val="00F234B2"/>
    <w:rsid w:val="00F24E76"/>
    <w:rsid w:val="00F25413"/>
    <w:rsid w:val="00F2585A"/>
    <w:rsid w:val="00F25FF7"/>
    <w:rsid w:val="00F27FA7"/>
    <w:rsid w:val="00F301FE"/>
    <w:rsid w:val="00F30292"/>
    <w:rsid w:val="00F304B4"/>
    <w:rsid w:val="00F30AB0"/>
    <w:rsid w:val="00F30E78"/>
    <w:rsid w:val="00F30EDB"/>
    <w:rsid w:val="00F30FB4"/>
    <w:rsid w:val="00F31CAE"/>
    <w:rsid w:val="00F31D90"/>
    <w:rsid w:val="00F31F72"/>
    <w:rsid w:val="00F32748"/>
    <w:rsid w:val="00F32B69"/>
    <w:rsid w:val="00F333A5"/>
    <w:rsid w:val="00F3370F"/>
    <w:rsid w:val="00F33912"/>
    <w:rsid w:val="00F33DB3"/>
    <w:rsid w:val="00F34624"/>
    <w:rsid w:val="00F34701"/>
    <w:rsid w:val="00F3590C"/>
    <w:rsid w:val="00F35BFB"/>
    <w:rsid w:val="00F35EA1"/>
    <w:rsid w:val="00F35FB8"/>
    <w:rsid w:val="00F36589"/>
    <w:rsid w:val="00F365FD"/>
    <w:rsid w:val="00F36D59"/>
    <w:rsid w:val="00F40133"/>
    <w:rsid w:val="00F401BC"/>
    <w:rsid w:val="00F40565"/>
    <w:rsid w:val="00F40909"/>
    <w:rsid w:val="00F4298A"/>
    <w:rsid w:val="00F429EF"/>
    <w:rsid w:val="00F42C3A"/>
    <w:rsid w:val="00F43E27"/>
    <w:rsid w:val="00F44326"/>
    <w:rsid w:val="00F44798"/>
    <w:rsid w:val="00F44DF0"/>
    <w:rsid w:val="00F45C41"/>
    <w:rsid w:val="00F45F22"/>
    <w:rsid w:val="00F461A1"/>
    <w:rsid w:val="00F46A29"/>
    <w:rsid w:val="00F4724C"/>
    <w:rsid w:val="00F47E4C"/>
    <w:rsid w:val="00F50813"/>
    <w:rsid w:val="00F50CC6"/>
    <w:rsid w:val="00F50F79"/>
    <w:rsid w:val="00F5185E"/>
    <w:rsid w:val="00F52052"/>
    <w:rsid w:val="00F52B5E"/>
    <w:rsid w:val="00F52FB5"/>
    <w:rsid w:val="00F53B30"/>
    <w:rsid w:val="00F53EAC"/>
    <w:rsid w:val="00F55411"/>
    <w:rsid w:val="00F55678"/>
    <w:rsid w:val="00F55AC5"/>
    <w:rsid w:val="00F55C46"/>
    <w:rsid w:val="00F55CA9"/>
    <w:rsid w:val="00F57EF2"/>
    <w:rsid w:val="00F60CA4"/>
    <w:rsid w:val="00F60CC0"/>
    <w:rsid w:val="00F61538"/>
    <w:rsid w:val="00F61867"/>
    <w:rsid w:val="00F62C91"/>
    <w:rsid w:val="00F62E95"/>
    <w:rsid w:val="00F63600"/>
    <w:rsid w:val="00F6367A"/>
    <w:rsid w:val="00F636FA"/>
    <w:rsid w:val="00F63C51"/>
    <w:rsid w:val="00F6480F"/>
    <w:rsid w:val="00F65299"/>
    <w:rsid w:val="00F65E3F"/>
    <w:rsid w:val="00F65EC1"/>
    <w:rsid w:val="00F66222"/>
    <w:rsid w:val="00F6629F"/>
    <w:rsid w:val="00F6648E"/>
    <w:rsid w:val="00F66637"/>
    <w:rsid w:val="00F6680A"/>
    <w:rsid w:val="00F66840"/>
    <w:rsid w:val="00F66EFE"/>
    <w:rsid w:val="00F676FD"/>
    <w:rsid w:val="00F700F3"/>
    <w:rsid w:val="00F705C6"/>
    <w:rsid w:val="00F706B6"/>
    <w:rsid w:val="00F70E16"/>
    <w:rsid w:val="00F70FE9"/>
    <w:rsid w:val="00F71BFD"/>
    <w:rsid w:val="00F72592"/>
    <w:rsid w:val="00F734B0"/>
    <w:rsid w:val="00F7379C"/>
    <w:rsid w:val="00F73D7C"/>
    <w:rsid w:val="00F7444F"/>
    <w:rsid w:val="00F74531"/>
    <w:rsid w:val="00F7480F"/>
    <w:rsid w:val="00F74CA1"/>
    <w:rsid w:val="00F75412"/>
    <w:rsid w:val="00F75673"/>
    <w:rsid w:val="00F75B60"/>
    <w:rsid w:val="00F763DD"/>
    <w:rsid w:val="00F76710"/>
    <w:rsid w:val="00F76939"/>
    <w:rsid w:val="00F76ADE"/>
    <w:rsid w:val="00F775F2"/>
    <w:rsid w:val="00F776E6"/>
    <w:rsid w:val="00F77DCB"/>
    <w:rsid w:val="00F80EA5"/>
    <w:rsid w:val="00F81305"/>
    <w:rsid w:val="00F81982"/>
    <w:rsid w:val="00F822CB"/>
    <w:rsid w:val="00F82C28"/>
    <w:rsid w:val="00F82C36"/>
    <w:rsid w:val="00F82D4D"/>
    <w:rsid w:val="00F839D4"/>
    <w:rsid w:val="00F83D7B"/>
    <w:rsid w:val="00F84402"/>
    <w:rsid w:val="00F845B7"/>
    <w:rsid w:val="00F84967"/>
    <w:rsid w:val="00F84BFD"/>
    <w:rsid w:val="00F84C8D"/>
    <w:rsid w:val="00F8550D"/>
    <w:rsid w:val="00F86027"/>
    <w:rsid w:val="00F863BE"/>
    <w:rsid w:val="00F870EB"/>
    <w:rsid w:val="00F87852"/>
    <w:rsid w:val="00F879DD"/>
    <w:rsid w:val="00F87A79"/>
    <w:rsid w:val="00F87A91"/>
    <w:rsid w:val="00F87ACB"/>
    <w:rsid w:val="00F87DDB"/>
    <w:rsid w:val="00F87EAE"/>
    <w:rsid w:val="00F9016A"/>
    <w:rsid w:val="00F90F3A"/>
    <w:rsid w:val="00F92279"/>
    <w:rsid w:val="00F922D6"/>
    <w:rsid w:val="00F929C7"/>
    <w:rsid w:val="00F92A2F"/>
    <w:rsid w:val="00F92AFA"/>
    <w:rsid w:val="00F92CB2"/>
    <w:rsid w:val="00F93120"/>
    <w:rsid w:val="00F94B6A"/>
    <w:rsid w:val="00F94DC1"/>
    <w:rsid w:val="00F94EBA"/>
    <w:rsid w:val="00F96373"/>
    <w:rsid w:val="00F96793"/>
    <w:rsid w:val="00F96C96"/>
    <w:rsid w:val="00FA208A"/>
    <w:rsid w:val="00FA2483"/>
    <w:rsid w:val="00FA2982"/>
    <w:rsid w:val="00FA2B96"/>
    <w:rsid w:val="00FA2D77"/>
    <w:rsid w:val="00FA42C1"/>
    <w:rsid w:val="00FA43D6"/>
    <w:rsid w:val="00FA47D5"/>
    <w:rsid w:val="00FA49C2"/>
    <w:rsid w:val="00FA4A79"/>
    <w:rsid w:val="00FA5832"/>
    <w:rsid w:val="00FA5DDD"/>
    <w:rsid w:val="00FA6102"/>
    <w:rsid w:val="00FB01F5"/>
    <w:rsid w:val="00FB040D"/>
    <w:rsid w:val="00FB06C8"/>
    <w:rsid w:val="00FB08FC"/>
    <w:rsid w:val="00FB0AA3"/>
    <w:rsid w:val="00FB1264"/>
    <w:rsid w:val="00FB24BE"/>
    <w:rsid w:val="00FB255A"/>
    <w:rsid w:val="00FB2648"/>
    <w:rsid w:val="00FB2975"/>
    <w:rsid w:val="00FB3988"/>
    <w:rsid w:val="00FB3F3C"/>
    <w:rsid w:val="00FB476A"/>
    <w:rsid w:val="00FB491B"/>
    <w:rsid w:val="00FB4D16"/>
    <w:rsid w:val="00FB5B58"/>
    <w:rsid w:val="00FB5B80"/>
    <w:rsid w:val="00FB5E3A"/>
    <w:rsid w:val="00FB64D4"/>
    <w:rsid w:val="00FB6B02"/>
    <w:rsid w:val="00FB6D06"/>
    <w:rsid w:val="00FB7565"/>
    <w:rsid w:val="00FB7AB9"/>
    <w:rsid w:val="00FB7FA2"/>
    <w:rsid w:val="00FC05CD"/>
    <w:rsid w:val="00FC077B"/>
    <w:rsid w:val="00FC0DCA"/>
    <w:rsid w:val="00FC12C8"/>
    <w:rsid w:val="00FC1B71"/>
    <w:rsid w:val="00FC1D6E"/>
    <w:rsid w:val="00FC1E62"/>
    <w:rsid w:val="00FC20E8"/>
    <w:rsid w:val="00FC271A"/>
    <w:rsid w:val="00FC2CD7"/>
    <w:rsid w:val="00FC3434"/>
    <w:rsid w:val="00FC3C60"/>
    <w:rsid w:val="00FC3CA9"/>
    <w:rsid w:val="00FC3EBB"/>
    <w:rsid w:val="00FC42AD"/>
    <w:rsid w:val="00FC4CCF"/>
    <w:rsid w:val="00FC553F"/>
    <w:rsid w:val="00FC5818"/>
    <w:rsid w:val="00FC60AC"/>
    <w:rsid w:val="00FC6813"/>
    <w:rsid w:val="00FC74FE"/>
    <w:rsid w:val="00FC7C76"/>
    <w:rsid w:val="00FD02E4"/>
    <w:rsid w:val="00FD0441"/>
    <w:rsid w:val="00FD0669"/>
    <w:rsid w:val="00FD19AD"/>
    <w:rsid w:val="00FD21F0"/>
    <w:rsid w:val="00FD2290"/>
    <w:rsid w:val="00FD2681"/>
    <w:rsid w:val="00FD35D9"/>
    <w:rsid w:val="00FD3E46"/>
    <w:rsid w:val="00FD4FAF"/>
    <w:rsid w:val="00FD5602"/>
    <w:rsid w:val="00FD5A52"/>
    <w:rsid w:val="00FD63E5"/>
    <w:rsid w:val="00FD663D"/>
    <w:rsid w:val="00FD6E5E"/>
    <w:rsid w:val="00FD723E"/>
    <w:rsid w:val="00FD72B7"/>
    <w:rsid w:val="00FD7432"/>
    <w:rsid w:val="00FD79C0"/>
    <w:rsid w:val="00FE1365"/>
    <w:rsid w:val="00FE1CAE"/>
    <w:rsid w:val="00FE216E"/>
    <w:rsid w:val="00FE231F"/>
    <w:rsid w:val="00FE24AD"/>
    <w:rsid w:val="00FE2AC0"/>
    <w:rsid w:val="00FE33D5"/>
    <w:rsid w:val="00FE3AFF"/>
    <w:rsid w:val="00FE3DB5"/>
    <w:rsid w:val="00FE4B36"/>
    <w:rsid w:val="00FE5144"/>
    <w:rsid w:val="00FE7882"/>
    <w:rsid w:val="00FE7C6C"/>
    <w:rsid w:val="00FF0FD0"/>
    <w:rsid w:val="00FF18FE"/>
    <w:rsid w:val="00FF242E"/>
    <w:rsid w:val="00FF29FA"/>
    <w:rsid w:val="00FF2B0F"/>
    <w:rsid w:val="00FF2DC8"/>
    <w:rsid w:val="00FF35FC"/>
    <w:rsid w:val="00FF3A83"/>
    <w:rsid w:val="00FF3DDD"/>
    <w:rsid w:val="00FF4811"/>
    <w:rsid w:val="00FF6855"/>
    <w:rsid w:val="00FF780C"/>
    <w:rsid w:val="00FF783F"/>
    <w:rsid w:val="00FF7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341555"/>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341555"/>
    <w:rPr>
      <w:color w:val="0000FF"/>
      <w:u w:val="single"/>
    </w:rPr>
  </w:style>
  <w:style w:type="paragraph" w:styleId="Textkrper-Einzug2">
    <w:name w:val="Body Text Indent 2"/>
    <w:basedOn w:val="Standard"/>
    <w:rsid w:val="00D55790"/>
    <w:pPr>
      <w:ind w:left="1560" w:hanging="144"/>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341555"/>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341555"/>
    <w:rPr>
      <w:color w:val="0000FF"/>
      <w:u w:val="single"/>
    </w:rPr>
  </w:style>
  <w:style w:type="paragraph" w:styleId="Textkrper-Einzug2">
    <w:name w:val="Body Text Indent 2"/>
    <w:basedOn w:val="Standard"/>
    <w:rsid w:val="00D55790"/>
    <w:pPr>
      <w:ind w:left="1560" w:hanging="144"/>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6893">
      <w:bodyDiv w:val="1"/>
      <w:marLeft w:val="0"/>
      <w:marRight w:val="0"/>
      <w:marTop w:val="0"/>
      <w:marBottom w:val="0"/>
      <w:divBdr>
        <w:top w:val="none" w:sz="0" w:space="0" w:color="auto"/>
        <w:left w:val="none" w:sz="0" w:space="0" w:color="auto"/>
        <w:bottom w:val="none" w:sz="0" w:space="0" w:color="auto"/>
        <w:right w:val="none" w:sz="0" w:space="0" w:color="auto"/>
      </w:divBdr>
      <w:divsChild>
        <w:div w:id="1965964025">
          <w:marLeft w:val="0"/>
          <w:marRight w:val="0"/>
          <w:marTop w:val="0"/>
          <w:marBottom w:val="0"/>
          <w:divBdr>
            <w:top w:val="none" w:sz="0" w:space="0" w:color="auto"/>
            <w:left w:val="none" w:sz="0" w:space="0" w:color="auto"/>
            <w:bottom w:val="none" w:sz="0" w:space="0" w:color="auto"/>
            <w:right w:val="none" w:sz="0" w:space="0" w:color="auto"/>
          </w:divBdr>
          <w:divsChild>
            <w:div w:id="180364273">
              <w:marLeft w:val="0"/>
              <w:marRight w:val="0"/>
              <w:marTop w:val="0"/>
              <w:marBottom w:val="0"/>
              <w:divBdr>
                <w:top w:val="none" w:sz="0" w:space="0" w:color="auto"/>
                <w:left w:val="none" w:sz="0" w:space="0" w:color="auto"/>
                <w:bottom w:val="none" w:sz="0" w:space="0" w:color="auto"/>
                <w:right w:val="none" w:sz="0" w:space="0" w:color="auto"/>
              </w:divBdr>
              <w:divsChild>
                <w:div w:id="2046129547">
                  <w:marLeft w:val="0"/>
                  <w:marRight w:val="0"/>
                  <w:marTop w:val="0"/>
                  <w:marBottom w:val="0"/>
                  <w:divBdr>
                    <w:top w:val="none" w:sz="0" w:space="0" w:color="auto"/>
                    <w:left w:val="none" w:sz="0" w:space="0" w:color="auto"/>
                    <w:bottom w:val="none" w:sz="0" w:space="0" w:color="auto"/>
                    <w:right w:val="none" w:sz="0" w:space="0" w:color="auto"/>
                  </w:divBdr>
                  <w:divsChild>
                    <w:div w:id="1623271396">
                      <w:marLeft w:val="0"/>
                      <w:marRight w:val="0"/>
                      <w:marTop w:val="0"/>
                      <w:marBottom w:val="0"/>
                      <w:divBdr>
                        <w:top w:val="none" w:sz="0" w:space="0" w:color="auto"/>
                        <w:left w:val="none" w:sz="0" w:space="0" w:color="auto"/>
                        <w:bottom w:val="none" w:sz="0" w:space="0" w:color="auto"/>
                        <w:right w:val="none" w:sz="0" w:space="0" w:color="auto"/>
                      </w:divBdr>
                      <w:divsChild>
                        <w:div w:id="1513762945">
                          <w:marLeft w:val="0"/>
                          <w:marRight w:val="0"/>
                          <w:marTop w:val="0"/>
                          <w:marBottom w:val="0"/>
                          <w:divBdr>
                            <w:top w:val="none" w:sz="0" w:space="0" w:color="auto"/>
                            <w:left w:val="none" w:sz="0" w:space="0" w:color="auto"/>
                            <w:bottom w:val="none" w:sz="0" w:space="0" w:color="auto"/>
                            <w:right w:val="none" w:sz="0" w:space="0" w:color="auto"/>
                          </w:divBdr>
                          <w:divsChild>
                            <w:div w:id="460198959">
                              <w:marLeft w:val="0"/>
                              <w:marRight w:val="0"/>
                              <w:marTop w:val="0"/>
                              <w:marBottom w:val="0"/>
                              <w:divBdr>
                                <w:top w:val="none" w:sz="0" w:space="0" w:color="auto"/>
                                <w:left w:val="none" w:sz="0" w:space="0" w:color="auto"/>
                                <w:bottom w:val="none" w:sz="0" w:space="0" w:color="auto"/>
                                <w:right w:val="none" w:sz="0" w:space="0" w:color="auto"/>
                              </w:divBdr>
                            </w:div>
                            <w:div w:id="14966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0871">
      <w:bodyDiv w:val="1"/>
      <w:marLeft w:val="0"/>
      <w:marRight w:val="0"/>
      <w:marTop w:val="0"/>
      <w:marBottom w:val="0"/>
      <w:divBdr>
        <w:top w:val="none" w:sz="0" w:space="0" w:color="auto"/>
        <w:left w:val="none" w:sz="0" w:space="0" w:color="auto"/>
        <w:bottom w:val="none" w:sz="0" w:space="0" w:color="auto"/>
        <w:right w:val="none" w:sz="0" w:space="0" w:color="auto"/>
      </w:divBdr>
      <w:divsChild>
        <w:div w:id="762536224">
          <w:marLeft w:val="0"/>
          <w:marRight w:val="0"/>
          <w:marTop w:val="0"/>
          <w:marBottom w:val="0"/>
          <w:divBdr>
            <w:top w:val="none" w:sz="0" w:space="0" w:color="auto"/>
            <w:left w:val="none" w:sz="0" w:space="0" w:color="auto"/>
            <w:bottom w:val="none" w:sz="0" w:space="0" w:color="auto"/>
            <w:right w:val="none" w:sz="0" w:space="0" w:color="auto"/>
          </w:divBdr>
          <w:divsChild>
            <w:div w:id="1522891008">
              <w:marLeft w:val="0"/>
              <w:marRight w:val="0"/>
              <w:marTop w:val="0"/>
              <w:marBottom w:val="0"/>
              <w:divBdr>
                <w:top w:val="none" w:sz="0" w:space="0" w:color="auto"/>
                <w:left w:val="none" w:sz="0" w:space="0" w:color="auto"/>
                <w:bottom w:val="none" w:sz="0" w:space="0" w:color="auto"/>
                <w:right w:val="none" w:sz="0" w:space="0" w:color="auto"/>
              </w:divBdr>
              <w:divsChild>
                <w:div w:id="1997293632">
                  <w:marLeft w:val="0"/>
                  <w:marRight w:val="0"/>
                  <w:marTop w:val="0"/>
                  <w:marBottom w:val="0"/>
                  <w:divBdr>
                    <w:top w:val="none" w:sz="0" w:space="0" w:color="auto"/>
                    <w:left w:val="none" w:sz="0" w:space="0" w:color="auto"/>
                    <w:bottom w:val="none" w:sz="0" w:space="0" w:color="auto"/>
                    <w:right w:val="none" w:sz="0" w:space="0" w:color="auto"/>
                  </w:divBdr>
                  <w:divsChild>
                    <w:div w:id="473959361">
                      <w:marLeft w:val="0"/>
                      <w:marRight w:val="0"/>
                      <w:marTop w:val="0"/>
                      <w:marBottom w:val="0"/>
                      <w:divBdr>
                        <w:top w:val="none" w:sz="0" w:space="0" w:color="auto"/>
                        <w:left w:val="none" w:sz="0" w:space="0" w:color="auto"/>
                        <w:bottom w:val="none" w:sz="0" w:space="0" w:color="auto"/>
                        <w:right w:val="none" w:sz="0" w:space="0" w:color="auto"/>
                      </w:divBdr>
                      <w:divsChild>
                        <w:div w:id="2128431844">
                          <w:marLeft w:val="0"/>
                          <w:marRight w:val="0"/>
                          <w:marTop w:val="0"/>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 w:id="1981839781">
      <w:bodyDiv w:val="1"/>
      <w:marLeft w:val="0"/>
      <w:marRight w:val="0"/>
      <w:marTop w:val="0"/>
      <w:marBottom w:val="0"/>
      <w:divBdr>
        <w:top w:val="none" w:sz="0" w:space="0" w:color="auto"/>
        <w:left w:val="none" w:sz="0" w:space="0" w:color="auto"/>
        <w:bottom w:val="none" w:sz="0" w:space="0" w:color="auto"/>
        <w:right w:val="none" w:sz="0" w:space="0" w:color="auto"/>
      </w:divBdr>
      <w:divsChild>
        <w:div w:id="609240512">
          <w:marLeft w:val="0"/>
          <w:marRight w:val="0"/>
          <w:marTop w:val="0"/>
          <w:marBottom w:val="0"/>
          <w:divBdr>
            <w:top w:val="single" w:sz="6" w:space="0" w:color="FFFFFF"/>
            <w:left w:val="single" w:sz="6" w:space="0" w:color="FFFFFF"/>
            <w:bottom w:val="single" w:sz="6" w:space="25" w:color="FFFFFF"/>
            <w:right w:val="single" w:sz="6" w:space="0" w:color="FFFFFF"/>
          </w:divBdr>
          <w:divsChild>
            <w:div w:id="218169715">
              <w:marLeft w:val="0"/>
              <w:marRight w:val="0"/>
              <w:marTop w:val="0"/>
              <w:marBottom w:val="0"/>
              <w:divBdr>
                <w:top w:val="none" w:sz="0" w:space="0" w:color="auto"/>
                <w:left w:val="none" w:sz="0" w:space="0" w:color="auto"/>
                <w:bottom w:val="none" w:sz="0" w:space="0" w:color="auto"/>
                <w:right w:val="none" w:sz="0" w:space="0" w:color="auto"/>
              </w:divBdr>
              <w:divsChild>
                <w:div w:id="1926650957">
                  <w:marLeft w:val="0"/>
                  <w:marRight w:val="167"/>
                  <w:marTop w:val="0"/>
                  <w:marBottom w:val="335"/>
                  <w:divBdr>
                    <w:top w:val="none" w:sz="0" w:space="0" w:color="auto"/>
                    <w:left w:val="none" w:sz="0" w:space="0" w:color="auto"/>
                    <w:bottom w:val="none" w:sz="0" w:space="0" w:color="auto"/>
                    <w:right w:val="none" w:sz="0" w:space="0" w:color="auto"/>
                  </w:divBdr>
                  <w:divsChild>
                    <w:div w:id="161898262">
                      <w:marLeft w:val="0"/>
                      <w:marRight w:val="0"/>
                      <w:marTop w:val="0"/>
                      <w:marBottom w:val="0"/>
                      <w:divBdr>
                        <w:top w:val="none" w:sz="0" w:space="0" w:color="auto"/>
                        <w:left w:val="none" w:sz="0" w:space="0" w:color="auto"/>
                        <w:bottom w:val="none" w:sz="0" w:space="0" w:color="auto"/>
                        <w:right w:val="none" w:sz="0" w:space="0" w:color="auto"/>
                      </w:divBdr>
                      <w:divsChild>
                        <w:div w:id="1236823468">
                          <w:marLeft w:val="167"/>
                          <w:marRight w:val="167"/>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7357</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Keine Verkürzung der Verjährungsfrist von 5 Jahren für Mängelansprüche des Käufers bei Bauteilen in ABG des Lieferanten möglich </vt:lpstr>
    </vt:vector>
  </TitlesOfParts>
  <Company>Fachverband SHK Bayern</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 Verkürzung der Verjährungsfrist von 5 Jahren für Mängelansprüche des Käufers bei Bauteilen in ABG des Lieferanten möglich</dc:title>
  <dc:creator>Blaschke</dc:creator>
  <cp:lastModifiedBy>Graßl, Florian</cp:lastModifiedBy>
  <cp:revision>2</cp:revision>
  <dcterms:created xsi:type="dcterms:W3CDTF">2013-08-20T08:45:00Z</dcterms:created>
  <dcterms:modified xsi:type="dcterms:W3CDTF">2013-08-20T08:45:00Z</dcterms:modified>
</cp:coreProperties>
</file>